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DF" w:rsidRDefault="003A4FDF" w:rsidP="003A4FD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Tisztelt Takács Bori!</w:t>
      </w: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Tegnapi Képviselő-testületi ülésünkön tárgyaltuk az Ön levelét, és válaszaimat testületi határozattal fogadtuk el.</w:t>
      </w: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Teljes egyetértésben voltunk az alábbi válaszokat illetően, így kérem azok elfogadását!</w:t>
      </w: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Tisztelettel:</w:t>
      </w: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</w:p>
    <w:p w:rsidR="003A4FDF" w:rsidRDefault="003A4FDF" w:rsidP="003A4FD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Petrovics László</w:t>
      </w:r>
    </w:p>
    <w:p w:rsidR="00F44521" w:rsidRDefault="00F44521"/>
    <w:p w:rsidR="00071BB1" w:rsidRDefault="00071BB1"/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Tisztelt Képviselő-testület! 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Az április 8-ai ülésük 5. napirendi pontjával és a május 6-ai ülésük 5. napirendi pontjával kapcsolatosan szeretnék kérdéseket feltenni. 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 A Képviselő-testület április 8-án nem tudott dönteni a kerékpáros pihenőről, további dokumentációt kért, és április 25-ére ígért döntést az ügyben.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Kiderül az ülésről készült videófelvételből, hogy a testület bár már megkapta a kért dokumentációt, és a főépítész aznap reggel reagált is rá írásban </w:t>
      </w:r>
      <w:proofErr w:type="spellStart"/>
      <w:r>
        <w:rPr>
          <w:rFonts w:ascii="Arial" w:hAnsi="Arial" w:cs="Arial"/>
        </w:rPr>
        <w:t>támogatólag</w:t>
      </w:r>
      <w:proofErr w:type="spellEnd"/>
      <w:r>
        <w:rPr>
          <w:rFonts w:ascii="Arial" w:hAnsi="Arial" w:cs="Arial"/>
        </w:rPr>
        <w:t>, a képviselők még nem mind látták azt.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Sajnos későn, ülést megelőző vasárnapon kaptuk meg az anyagokat, ezért nem mindenki tudta megnézni, és megnyitni sem!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Elhangzik továbbá, hogy a Közép-Duna-völgyi Vízügyi Igazgatóság kétszer is "hibázott" a kerékpáros pihenő vagyonkezelői hozzájárulása körül: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először azzal, hogy önkormányzati "felkérés" nélkül adta azt ki (január 23-án),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másodszor azzal, hogy az önkormányzatra (a polgármesterrel folytatott informális telefonbeszélgetés tartalmára) hivatkozva vonta vissza azt (március 19-én).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Polgármesteri Hivatalra hivatkozott teljesen tévesen, nem pedig informális telefonbeszélgetésre!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Május 6-án azt mondja ki a képviselő-testületi határozat (71/2019), hogy már más kapta meg másra (a hajókikötő és olajtöltő állomásra, április 10-én) a vízügyi igazgatóságtól a vagyonkezelői hozzájárulást, úgyhogy a Képviselő-testületnek nem áll módjában dönteni a kerékpáros pihenőről. A hajókikötő és olajtöltő állomásról pedig majd akkor kívánnak dönteni, ha elkészült a dokumentációja.</w:t>
      </w:r>
      <w:r>
        <w:rPr>
          <w:rFonts w:ascii="Arial" w:hAnsi="Arial" w:cs="Arial"/>
        </w:rPr>
        <w:br/>
      </w:r>
      <w:hyperlink r:id="rId5" w:tgtFrame="_blank" w:history="1">
        <w:r>
          <w:rPr>
            <w:rStyle w:val="Hiperhivatkozs"/>
            <w:rFonts w:ascii="Arial" w:hAnsi="Arial" w:cs="Arial"/>
          </w:rPr>
          <w:t>https://nagymaros.hu/a-2019-majus-6-i-ules-hatarozatai/</w:t>
        </w:r>
      </w:hyperlink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(A vagyonkezelői hozzájárulások időrendje: január 23-án kapta meg a kerékpáros pihenő a vagyonkezelői hozzájárulást, a hajókikötő és olajtöltő állomás március 5-én adta be a hozzájárulási kérelmét, március 19-én vonták vissza a kerékpáros pihenő hozzájárulását, április 10-én adták ki a hajókikötő és olajtöltő állomásra a hozzájárulást.)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A képviselő-testület nem arról döntött, hogy hajókikötő és olajtöltő állomásról kíván később dönteni, hanem arról, hogy a Nagymarosi Kft. által tervezett tevékenység tárgyában a településképi véleményét a tervek elkészülte után kívánja meghozni. Az április 10-én kiadott vagyonkezelői hozzájárulásban is „későbbiekben kialakítani kívánt vízi töltőállomás” szerepel. A Nagymarosi Kft. elmondása szerint a kérelmet másfél éve beadta, így téves a vagyonkezelői hozzájárulásban szereplő március 5-i dátum is.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 A kérdéseim a következők lennének: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 Mit takar az önkormányzati "felkérés" fogalma? Hivatalos megkeresés kell hozzá, jelen esetben a vagyonkezelőtől? Testületi döntés a formája? Más dönt? Ki? Minek alapján születik meg egy ilyen döntés? Kell indokolni? 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Vízügy (Közép-Duna-völgyi Vízügyi Igazgatóság) rendelkezik a Dunamederhez tartozó ingatlanok és egyéb létesítmények kérdéséről, ezek bérbeadásáról. Ezekről saját hatáskörben dönt! Az ezeken megvalósuló fejlesztések tekintetében a szomszéd (jelen esetben Önkormányzat) megkeresése nem kerülhető ki, mert a parti megközelítést csak így tudja biztosítani, illetve a településképi elvárásoknak is csak így lehet megfelelni. Önkormányzati felkérésről szó sem volt. Az hangzott el, hogy a vagyonkezelő nem kereste meg az önkormányzatot, jóllehet az érintett Duna-mederhez csatlakozó parti ingatlan tulajdonosa az önkormányzat. A terület megközelítése miatt szükséges lett volna az előzetes egyeztetés.</w:t>
      </w:r>
    </w:p>
    <w:p w:rsidR="00071BB1" w:rsidRDefault="00071BB1" w:rsidP="00071BB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 hajókikötő és olajtöltő állomásra kiadott vagyonkezelői hozzájárulásra volt önkormányzati "felkérés" a vízügyi igazgatóság felé?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Természetesen nem! Fentiek alapján ennek pont fordítva kellene lennie, megkeresésre lett volna szükség a vízügy részéről!</w:t>
      </w:r>
    </w:p>
    <w:p w:rsidR="00071BB1" w:rsidRDefault="00071BB1" w:rsidP="00071BB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Ha nem volt, akkor nem kellene ezt is visszavonatni egy informális telefonbeszélgetéssel? :)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Az előzőt sem vonattam vissza, ezt sem szándékozom! A vízügyi igazgatóság által kiadott vagyonkezelői hozzájáruláshoz jogszabály nem írja elő az önkormányzat megkeresését. A visszavonásra sem az önkormányzat „felkérésére” került sor, ezért is kértük e-mail útján, majd hivatalos iratban a visszavonás valótlan indokának törlését.</w:t>
      </w:r>
    </w:p>
    <w:p w:rsidR="00071BB1" w:rsidRDefault="00071BB1" w:rsidP="00071BB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Ha volt, akkor minek alapján született? Kaptak-e hivatalos megkeresést az ügyben a vagyonkezelőtől? Látták-e a projekt tervdokumentációját, annak ellenére, hogy a határozatuk kimondja, várnak rá? Született róla testületi döntés vagy más hivatalos állásfoglalás? 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Nem volt, nem kaptunk, nem láttuk, és ezért döntés sem születhetett róla! A tervdokumentációt azért kérjük, mert településképi szempontból az alapján lehet dönteni arról, hogy megjelenésében elfogadja-e az önkormányzat a tervezett funkciót. A Dunán kikötő létesítését egy kifejezetten arra a célra mesterségesen kialakított partszakaszon és építményen nehéz lenne megtiltani. A Helyi Építési Szabályzat sem teszi ezt, a kompátkeléstől lefelé tiltja azt meg. Így településképi, </w:t>
      </w:r>
      <w:r>
        <w:rPr>
          <w:rFonts w:ascii="Arial" w:hAnsi="Arial" w:cs="Arial"/>
          <w:color w:val="FF0000"/>
        </w:rPr>
        <w:lastRenderedPageBreak/>
        <w:t>tájképi szempontokat tud érvényesíteni a tervezett funkció tekintetében. A környezet- és természetvédelmi követelmények, előírások megállapítása és betartatása sem az önkormányzat hatásköre és lehetősége.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 A május 6-ai előterjesztés </w:t>
      </w:r>
      <w:proofErr w:type="spellStart"/>
      <w:r>
        <w:rPr>
          <w:rFonts w:ascii="Arial" w:hAnsi="Arial" w:cs="Arial"/>
        </w:rPr>
        <w:t>anyagában</w:t>
      </w:r>
      <w:proofErr w:type="spellEnd"/>
      <w:r>
        <w:rPr>
          <w:rFonts w:ascii="Arial" w:hAnsi="Arial" w:cs="Arial"/>
        </w:rPr>
        <w:t xml:space="preserve"> a főépítész a szárazföldi töltőállomás vonalát javasolja hajó olajtöltő állomás céljára (sajnos a levele vége lemaradt a feltöltött anyagból). Itt az derül még ki, hogy a Dunán érkezne az olaj, kishajók köthetnének ki és tankolhatnának, egy 50 fős sétahajó is állomásozna itt, de kenuk is kiköthetnének az előbbiek mellett, és kerékpáros pihenő is </w:t>
      </w:r>
      <w:proofErr w:type="spellStart"/>
      <w:r>
        <w:rPr>
          <w:rFonts w:ascii="Arial" w:hAnsi="Arial" w:cs="Arial"/>
        </w:rPr>
        <w:t>kialakitásra</w:t>
      </w:r>
      <w:proofErr w:type="spellEnd"/>
      <w:r>
        <w:rPr>
          <w:rFonts w:ascii="Arial" w:hAnsi="Arial" w:cs="Arial"/>
        </w:rPr>
        <w:t xml:space="preserve"> kerülne ebben a projektben is.</w:t>
      </w:r>
      <w:r>
        <w:rPr>
          <w:rFonts w:ascii="Arial" w:hAnsi="Arial" w:cs="Arial"/>
        </w:rPr>
        <w:br/>
      </w:r>
      <w:hyperlink r:id="rId6" w:tgtFrame="_blank" w:history="1">
        <w:r>
          <w:rPr>
            <w:rStyle w:val="Hiperhivatkozs"/>
            <w:rFonts w:ascii="Arial" w:hAnsi="Arial" w:cs="Arial"/>
          </w:rPr>
          <w:t>https://nagymaros.hu/wp-content/uploads/2019/02/KT-el%C5%91terj20190506-5-Sz%C3%A9chenyi-s%C3%A9t%C3%A1ny.pdf</w:t>
        </w:r>
      </w:hyperlink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 A töltőállomás kialakítása a szárazföldi töltőállomás vonalában a HÉSZ alapján nem megengedhető, de a mederviszonyok miatt sem lenne megoldható.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3) Mekkora egy kishajó? Mekkora egy 50 fős sétahajó?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Mekkora egy olajszállító hajó? 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hajókra vonatkozó méretkategóriákat a vonatkozó vízügyi jogszabályok tartalmazzák.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 4) Megvizsgálták, hogy a már meglévő nagymarosi kikötők valamelyike nem alkalmas-e kishajókat kiszolgáló olajtöltő állomás létesítésére? 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meglévő nagymarosi kikötők motoros kishajók kikötésére szolgálnak, így erre nem alkalmasak. Nagyobb hajók kizárólag a Mahart-</w:t>
      </w:r>
      <w:proofErr w:type="spellStart"/>
      <w:r>
        <w:rPr>
          <w:rFonts w:ascii="Arial" w:hAnsi="Arial" w:cs="Arial"/>
          <w:color w:val="FF0000"/>
        </w:rPr>
        <w:t>Passnave</w:t>
      </w:r>
      <w:proofErr w:type="spellEnd"/>
      <w:r>
        <w:rPr>
          <w:rFonts w:ascii="Arial" w:hAnsi="Arial" w:cs="Arial"/>
          <w:color w:val="FF0000"/>
        </w:rPr>
        <w:t xml:space="preserve"> Kft. kezelésében lévő hajóállomáson tudnak kikötni. Az üzemanyagtöltő állomás létesítésére az közforgalmú kikötő lévén valószínűleg nem alkalmas.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5) A nagymarosi helyi szabályozás milyen előírásokat tartalmaz a szóban forgó Duna-parti területre vonatkozóan? 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Natura</w:t>
      </w:r>
      <w:proofErr w:type="spellEnd"/>
      <w:r>
        <w:rPr>
          <w:rFonts w:ascii="Arial" w:hAnsi="Arial" w:cs="Arial"/>
        </w:rPr>
        <w:t xml:space="preserve"> 2000 besorolás milyen további szabályokkal jár?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 </w:t>
      </w:r>
      <w:proofErr w:type="spellStart"/>
      <w:r>
        <w:rPr>
          <w:rFonts w:ascii="Arial" w:hAnsi="Arial" w:cs="Arial"/>
          <w:color w:val="FF0000"/>
        </w:rPr>
        <w:t>Natura</w:t>
      </w:r>
      <w:proofErr w:type="spellEnd"/>
      <w:r>
        <w:rPr>
          <w:rFonts w:ascii="Arial" w:hAnsi="Arial" w:cs="Arial"/>
          <w:color w:val="FF0000"/>
        </w:rPr>
        <w:t xml:space="preserve"> 2000 besorolás a Duna folyamra van bejegyezve, annak része az érintett terület is, a betonmólóval együtt. Az ebből eredő további szabályokat a nemzeti park igazgatóság írja elő. Mint a mellékelt táblázatból kiderül, a Duna más területein megfelelő környezetvédelmi és biztonsági feltételekkel már adtak ki engedélyeket!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A következő évek egymilliárdos fejlesztésében mi a terv ezzel a területtel? 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color w:val="FF0000"/>
        </w:rPr>
        <w:t>Fenti kérdéseket a kiviteli szintű tervezésnél fogjuk megvizsgálni és megvitatni!</w:t>
      </w:r>
      <w:r>
        <w:rPr>
          <w:rFonts w:ascii="Arial" w:hAnsi="Arial" w:cs="Arial"/>
        </w:rPr>
        <w:t xml:space="preserve"> 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6) Milyen szabályok (akár helyi, akár országos) érvényesek Nagymaroson hajókikötők és olajtöltő állomások létesítésével kapcsolatban? 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 Ez az engedélyező hatóságok feladata, gondolom a tervezők ezeket majd figyelembe veszik! A helyi előírásra a fentiekben utaltam.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7) Ha a Képviselő-testületnek inkább tetszésére való a hajókikötő és olajtöltő állomás (és kerékpáros pihenő) terve, mint a (csak) kerékpáros pihenő, akkor miért nem ezt, és ennek indoklását foglalták határozatba?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Mert a Vízügy dönthet és döntött is a vagyonkezelő személyéről, ezért mi csak azzal foglalkozunk! A képviselő-testület nem foglalt állást arról, hogy melyik elképzelés a tetszésére való. A kerékpáros pihenő ötletét is mindenki jónak találta. Arra alternatív helyszíneket is javasolt!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 8) Miért fogadták el azt a halasztó határozatot, amelyben a tervek kiegészítését kérték a kerékpáros pihenőről, miközben már megérkezett az elektronikus postafiókjaikba a kért anyag a főépítész támogató válaszával együtt? Nem lehetett volna pár percet szánni a főépítész levelének megtekintésére, ahogy a jegyző úr teszi is a videófelvétel tanúsága szerint?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Miért nem döntöttek a május 6-ai ülésen (a korábban kifogásolt folyamat </w:t>
      </w:r>
      <w:proofErr w:type="spellStart"/>
      <w:r>
        <w:rPr>
          <w:rFonts w:ascii="Arial" w:hAnsi="Arial" w:cs="Arial"/>
        </w:rPr>
        <w:t>útjan</w:t>
      </w:r>
      <w:proofErr w:type="spellEnd"/>
      <w:r>
        <w:rPr>
          <w:rFonts w:ascii="Arial" w:hAnsi="Arial" w:cs="Arial"/>
        </w:rPr>
        <w:t xml:space="preserve"> éppen érvényben lévő vagyonkezelői hozzájárulástól függetlenül) a kerékpáros pihenő tervének elvi támogatásáról vagy elvi ellenzéséről? 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Elvi támogatásról döntöttünk, miután vagyonkezelői hozzájárulásuk nincsen, másik területet ajánlottunk fel, amely a mi területünk! Az válaszolták, megfontolják a lehetőséget! Azóta is fontolgatják... Vagyonkezelői hozzájárulás híján felesleges döntés lett volna az ismételt elvi támogatás, amely korábban már megszületett.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 9) Milyen következménye van annak, hogy a polgármester hivatalosan jelezte a vagyonkezelő felé, hogy a kerékpáros pihenőre kiadott vagyonkezelői hozzájárulás visszavonásának indoklása helytelen?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vízügyi igazgatóság szempontjából nem tudjuk, remélhetőleg annyi igen, hogy a módosítás megtörténik. Az önkormányzat részéről annyiban, hogy nem a valótlan indok szerepel a visszavonásban.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 xml:space="preserve">Ha a visszavonás indoklása helytelen volt, akkor nem helytelen az ugyanarra a területre március 5-én kérelmezett, és a helytelen indoklású visszavonás által március 19-én lehetővé tett, majd április 10-én kiadott második hozzájárulás is? 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 Ezt talán a Vízügytől kellene megkérdezni! Mi nem a döntésüket kérdőjeleztük meg, csak az indoklása ellen tiltakozunk. Abban nem szerepel az önkormányzatra szóló valótlan hivatkozás, így abba beleszólásunk nincs.</w:t>
      </w:r>
    </w:p>
    <w:p w:rsidR="00071BB1" w:rsidRDefault="00071BB1" w:rsidP="00071BB1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10) Amennyiben a fenti felvetések jogosak, tervezik korrigálni az eljárást?</w:t>
      </w:r>
    </w:p>
    <w:p w:rsidR="00071BB1" w:rsidRDefault="00071BB1" w:rsidP="00071BB1">
      <w:pPr>
        <w:pStyle w:val="Norm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Mint a testületi ülésen is elhangzott, a döntéseket nem mi hoztuk meg, ezzel kapcsolatosan döntési helyzetbe nem kerültünk. A terveket akkor tudtuk értékelni, amikor a döntés már megszületett! Az eljárás részünkről a kérelem megtárgyalásával, elvi támogatásával, a főépítészi egyeztetéssel korrekt volt. A vízügy eljárását és döntéseit nem tisztünk minősíteni, az önkormányzatot érintő tekintetben pedig a hivatalos megkeresést elküldtük.</w:t>
      </w:r>
    </w:p>
    <w:p w:rsidR="00071BB1" w:rsidRDefault="00071BB1" w:rsidP="00071BB1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  <w:bookmarkStart w:id="0" w:name="_GoBack"/>
      <w:bookmarkEnd w:id="0"/>
    </w:p>
    <w:sectPr w:rsidR="0007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CE1"/>
    <w:multiLevelType w:val="hybridMultilevel"/>
    <w:tmpl w:val="B712B3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15C1D"/>
    <w:multiLevelType w:val="hybridMultilevel"/>
    <w:tmpl w:val="6658DD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DF"/>
    <w:rsid w:val="00071BB1"/>
    <w:rsid w:val="003A4FDF"/>
    <w:rsid w:val="00F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DF97"/>
  <w15:chartTrackingRefBased/>
  <w15:docId w15:val="{ABB64A6D-C11F-47BC-8977-9EC8F7A9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A4FDF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71BB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071B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gymaros.hu/wp-content/uploads/2019/02/KT-el%C5%91terj20190506-5-Sz%C3%A9chenyi-s%C3%A9t%C3%A1ny.pdf" TargetMode="External"/><Relationship Id="rId5" Type="http://schemas.openxmlformats.org/officeDocument/2006/relationships/hyperlink" Target="https://nagymaros.hu/a-2019-majus-6-i-ules-hatarozat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1317</Words>
  <Characters>9094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Noémi</dc:creator>
  <cp:keywords/>
  <dc:description/>
  <cp:lastModifiedBy>Papp Noémi</cp:lastModifiedBy>
  <cp:revision>2</cp:revision>
  <dcterms:created xsi:type="dcterms:W3CDTF">2019-05-30T13:42:00Z</dcterms:created>
  <dcterms:modified xsi:type="dcterms:W3CDTF">2019-05-30T13:44:00Z</dcterms:modified>
</cp:coreProperties>
</file>