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CEF6" w14:textId="77777777" w:rsidR="00844B21" w:rsidRDefault="00844B21" w:rsidP="00844B21">
      <w:pPr>
        <w:rPr>
          <w:rFonts w:ascii="Times New Roman" w:hAnsi="Times New Roman" w:cs="Times New Roman"/>
          <w:b/>
          <w:sz w:val="24"/>
          <w:szCs w:val="24"/>
        </w:rPr>
      </w:pPr>
    </w:p>
    <w:p w14:paraId="431F7707" w14:textId="77777777" w:rsidR="00844B21" w:rsidRDefault="00844B21" w:rsidP="0074201E">
      <w:pPr>
        <w:jc w:val="center"/>
        <w:rPr>
          <w:rFonts w:ascii="Times New Roman" w:hAnsi="Times New Roman" w:cs="Times New Roman"/>
          <w:b/>
          <w:sz w:val="24"/>
          <w:szCs w:val="24"/>
        </w:rPr>
      </w:pPr>
    </w:p>
    <w:p w14:paraId="29262235" w14:textId="77777777" w:rsidR="00844B21" w:rsidRDefault="00844B21" w:rsidP="0074201E">
      <w:pPr>
        <w:jc w:val="center"/>
        <w:rPr>
          <w:rFonts w:ascii="Times New Roman" w:hAnsi="Times New Roman" w:cs="Times New Roman"/>
          <w:b/>
          <w:sz w:val="24"/>
          <w:szCs w:val="24"/>
        </w:rPr>
      </w:pPr>
    </w:p>
    <w:p w14:paraId="36FB1CDA" w14:textId="77777777" w:rsidR="00844B21" w:rsidRPr="00844B21" w:rsidRDefault="00844B21" w:rsidP="00844B21">
      <w:pPr>
        <w:spacing w:after="160" w:line="259" w:lineRule="auto"/>
        <w:jc w:val="center"/>
        <w:rPr>
          <w:rFonts w:ascii="Times New Roman" w:hAnsi="Times New Roman" w:cs="Times New Roman"/>
          <w:b/>
          <w:sz w:val="48"/>
          <w:szCs w:val="48"/>
        </w:rPr>
      </w:pPr>
      <w:r w:rsidRPr="00844B21">
        <w:rPr>
          <w:rFonts w:ascii="Times New Roman" w:hAnsi="Times New Roman" w:cs="Times New Roman"/>
          <w:b/>
          <w:sz w:val="48"/>
          <w:szCs w:val="48"/>
        </w:rPr>
        <w:t>Gondozási Központ</w:t>
      </w:r>
    </w:p>
    <w:p w14:paraId="5A8EA99D" w14:textId="77777777" w:rsidR="00844B21" w:rsidRPr="00844B21" w:rsidRDefault="00844B21" w:rsidP="00844B21">
      <w:pPr>
        <w:spacing w:after="160" w:line="259" w:lineRule="auto"/>
        <w:jc w:val="center"/>
        <w:rPr>
          <w:rFonts w:ascii="Times New Roman" w:hAnsi="Times New Roman" w:cs="Times New Roman"/>
          <w:b/>
          <w:sz w:val="48"/>
          <w:szCs w:val="48"/>
        </w:rPr>
      </w:pPr>
      <w:r w:rsidRPr="00844B21">
        <w:rPr>
          <w:rFonts w:ascii="Times New Roman" w:hAnsi="Times New Roman" w:cs="Times New Roman"/>
          <w:b/>
          <w:sz w:val="48"/>
          <w:szCs w:val="48"/>
        </w:rPr>
        <w:t>Szakmai beszámoló</w:t>
      </w:r>
    </w:p>
    <w:p w14:paraId="2E0DE4BF" w14:textId="77777777" w:rsidR="00844B21" w:rsidRPr="00844B21" w:rsidRDefault="00023AD1" w:rsidP="00844B21">
      <w:pPr>
        <w:spacing w:after="160" w:line="259" w:lineRule="auto"/>
        <w:jc w:val="center"/>
        <w:rPr>
          <w:rFonts w:ascii="Times New Roman" w:hAnsi="Times New Roman" w:cs="Times New Roman"/>
          <w:b/>
          <w:sz w:val="48"/>
          <w:szCs w:val="48"/>
        </w:rPr>
      </w:pPr>
      <w:r>
        <w:rPr>
          <w:rFonts w:ascii="Times New Roman" w:hAnsi="Times New Roman" w:cs="Times New Roman"/>
          <w:b/>
          <w:sz w:val="48"/>
          <w:szCs w:val="48"/>
        </w:rPr>
        <w:t>2021</w:t>
      </w:r>
      <w:r w:rsidR="00844B21" w:rsidRPr="00844B21">
        <w:rPr>
          <w:rFonts w:ascii="Times New Roman" w:hAnsi="Times New Roman" w:cs="Times New Roman"/>
          <w:b/>
          <w:sz w:val="48"/>
          <w:szCs w:val="48"/>
        </w:rPr>
        <w:t>. évi</w:t>
      </w:r>
    </w:p>
    <w:p w14:paraId="660D3EC3" w14:textId="77777777" w:rsidR="00844B21" w:rsidRPr="00844B21" w:rsidRDefault="00844B21" w:rsidP="00844B21">
      <w:pPr>
        <w:spacing w:after="160" w:line="259" w:lineRule="auto"/>
        <w:jc w:val="center"/>
      </w:pPr>
    </w:p>
    <w:p w14:paraId="252DB4B4" w14:textId="77777777" w:rsidR="00844B21" w:rsidRPr="00844B21" w:rsidRDefault="00844B21" w:rsidP="00844B21">
      <w:pPr>
        <w:spacing w:after="160" w:line="259" w:lineRule="auto"/>
        <w:jc w:val="center"/>
      </w:pPr>
    </w:p>
    <w:p w14:paraId="657A2C83" w14:textId="77777777" w:rsidR="00844B21" w:rsidRPr="00844B21" w:rsidRDefault="00844B21" w:rsidP="00844B21">
      <w:pPr>
        <w:spacing w:after="160" w:line="259" w:lineRule="auto"/>
      </w:pPr>
    </w:p>
    <w:p w14:paraId="1B0A969A" w14:textId="77777777" w:rsidR="00844B21" w:rsidRPr="00844B21" w:rsidRDefault="00844B21" w:rsidP="00844B21">
      <w:pPr>
        <w:spacing w:after="160" w:line="259" w:lineRule="auto"/>
        <w:jc w:val="center"/>
      </w:pPr>
    </w:p>
    <w:p w14:paraId="004052D6" w14:textId="77777777" w:rsidR="00844B21" w:rsidRPr="00844B21" w:rsidRDefault="00844B21" w:rsidP="00844B21">
      <w:pPr>
        <w:spacing w:after="160" w:line="259" w:lineRule="auto"/>
        <w:jc w:val="center"/>
      </w:pPr>
      <w:r w:rsidRPr="00844B21">
        <w:rPr>
          <w:noProof/>
          <w:lang w:eastAsia="hu-HU"/>
        </w:rPr>
        <w:drawing>
          <wp:inline distT="0" distB="0" distL="0" distR="0" wp14:anchorId="1AC51FAD" wp14:editId="175CE8F2">
            <wp:extent cx="3874770" cy="2906078"/>
            <wp:effectExtent l="0" t="0" r="0" b="8890"/>
            <wp:docPr id="5" name="Kép 5" descr="https://scontent.fbud10-1.fna.fbcdn.net/v/t1.0-9/69628807_108122907240408_2283032850221498368_n.jpg?_nc_cat=111&amp;_nc_sid=e3f864&amp;_nc_ohc=YY5eWYQ6E_sAX_6tmRB&amp;_nc_ht=scontent.fbud10-1.fna&amp;oh=d733e25c2e92ff26b28d117aa7c400e2&amp;oe=5F8410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bud10-1.fna.fbcdn.net/v/t1.0-9/69628807_108122907240408_2283032850221498368_n.jpg?_nc_cat=111&amp;_nc_sid=e3f864&amp;_nc_ohc=YY5eWYQ6E_sAX_6tmRB&amp;_nc_ht=scontent.fbud10-1.fna&amp;oh=d733e25c2e92ff26b28d117aa7c400e2&amp;oe=5F84105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082" cy="2914562"/>
                    </a:xfrm>
                    <a:prstGeom prst="rect">
                      <a:avLst/>
                    </a:prstGeom>
                    <a:noFill/>
                    <a:ln>
                      <a:noFill/>
                    </a:ln>
                  </pic:spPr>
                </pic:pic>
              </a:graphicData>
            </a:graphic>
          </wp:inline>
        </w:drawing>
      </w:r>
    </w:p>
    <w:p w14:paraId="3EB69AC2" w14:textId="77777777" w:rsidR="00844B21" w:rsidRPr="00844B21" w:rsidRDefault="00844B21" w:rsidP="00844B21">
      <w:pPr>
        <w:spacing w:after="160" w:line="259" w:lineRule="auto"/>
        <w:jc w:val="center"/>
      </w:pPr>
    </w:p>
    <w:p w14:paraId="7E5BD519" w14:textId="77777777" w:rsidR="00844B21" w:rsidRPr="00844B21" w:rsidRDefault="00844B21" w:rsidP="00844B21">
      <w:pPr>
        <w:spacing w:after="160" w:line="259" w:lineRule="auto"/>
        <w:jc w:val="center"/>
      </w:pPr>
    </w:p>
    <w:p w14:paraId="240B1965" w14:textId="77777777" w:rsidR="00844B21" w:rsidRDefault="00844B21" w:rsidP="00844B21">
      <w:pPr>
        <w:spacing w:after="160" w:line="259" w:lineRule="auto"/>
      </w:pPr>
    </w:p>
    <w:p w14:paraId="58D9EE2A" w14:textId="77777777" w:rsidR="00844B21" w:rsidRPr="006F4160" w:rsidRDefault="006F4160" w:rsidP="006F4160">
      <w:pPr>
        <w:spacing w:after="160" w:line="259" w:lineRule="auto"/>
        <w:jc w:val="center"/>
        <w:rPr>
          <w:rFonts w:ascii="Times New Roman" w:hAnsi="Times New Roman" w:cs="Times New Roman"/>
          <w:b/>
          <w:sz w:val="44"/>
          <w:szCs w:val="44"/>
        </w:rPr>
      </w:pPr>
      <w:r>
        <w:rPr>
          <w:rFonts w:ascii="Times New Roman" w:hAnsi="Times New Roman" w:cs="Times New Roman"/>
          <w:b/>
          <w:sz w:val="44"/>
          <w:szCs w:val="44"/>
        </w:rPr>
        <w:t>Nagymaros</w:t>
      </w:r>
    </w:p>
    <w:p w14:paraId="3B929D1F" w14:textId="77777777" w:rsidR="0074201E" w:rsidRDefault="0074201E" w:rsidP="0074201E">
      <w:pPr>
        <w:jc w:val="center"/>
        <w:rPr>
          <w:rFonts w:ascii="Times New Roman" w:hAnsi="Times New Roman" w:cs="Times New Roman"/>
          <w:b/>
          <w:sz w:val="24"/>
          <w:szCs w:val="24"/>
        </w:rPr>
      </w:pPr>
      <w:r w:rsidRPr="003120FB">
        <w:rPr>
          <w:rFonts w:ascii="Times New Roman" w:hAnsi="Times New Roman" w:cs="Times New Roman"/>
          <w:b/>
          <w:sz w:val="24"/>
          <w:szCs w:val="24"/>
        </w:rPr>
        <w:lastRenderedPageBreak/>
        <w:t>I. Az intézmény jellemzői és azonosító adatai</w:t>
      </w:r>
    </w:p>
    <w:p w14:paraId="02A27C44"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2E85F38D"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I.1</w:t>
      </w:r>
      <w:r w:rsidRPr="003120FB">
        <w:rPr>
          <w:rFonts w:ascii="Times New Roman" w:hAnsi="Times New Roman" w:cs="Times New Roman"/>
          <w:b/>
          <w:sz w:val="24"/>
          <w:szCs w:val="24"/>
        </w:rPr>
        <w:t xml:space="preserve">. Az intézmény neve: </w:t>
      </w:r>
    </w:p>
    <w:p w14:paraId="63DD4090"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Gondozási Központ</w:t>
      </w:r>
    </w:p>
    <w:p w14:paraId="3A02CB13"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I.2</w:t>
      </w:r>
      <w:r w:rsidRPr="003120FB">
        <w:rPr>
          <w:rFonts w:ascii="Times New Roman" w:hAnsi="Times New Roman" w:cs="Times New Roman"/>
          <w:b/>
          <w:sz w:val="24"/>
          <w:szCs w:val="24"/>
        </w:rPr>
        <w:t xml:space="preserve">. Az intézmény székhelye: </w:t>
      </w:r>
    </w:p>
    <w:p w14:paraId="18356DEC"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Vasút u.6.</w:t>
      </w:r>
    </w:p>
    <w:p w14:paraId="54C6BE4A"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Tel.: 06-27/354-022; e-mail: ono@nagymaros. hu</w:t>
      </w:r>
    </w:p>
    <w:p w14:paraId="677F08A1" w14:textId="77777777" w:rsidR="0074201E" w:rsidRPr="003120FB" w:rsidRDefault="0074201E" w:rsidP="0074201E">
      <w:pPr>
        <w:jc w:val="both"/>
        <w:rPr>
          <w:rFonts w:ascii="Times New Roman" w:hAnsi="Times New Roman" w:cs="Times New Roman"/>
          <w:b/>
          <w:sz w:val="24"/>
          <w:szCs w:val="24"/>
        </w:rPr>
      </w:pPr>
      <w:r w:rsidRPr="003120FB">
        <w:rPr>
          <w:rFonts w:ascii="Times New Roman" w:hAnsi="Times New Roman" w:cs="Times New Roman"/>
          <w:b/>
          <w:sz w:val="24"/>
          <w:szCs w:val="24"/>
        </w:rPr>
        <w:t>I.</w:t>
      </w:r>
      <w:r>
        <w:rPr>
          <w:rFonts w:ascii="Times New Roman" w:hAnsi="Times New Roman" w:cs="Times New Roman"/>
          <w:b/>
          <w:sz w:val="24"/>
          <w:szCs w:val="24"/>
        </w:rPr>
        <w:t>3</w:t>
      </w:r>
      <w:r w:rsidRPr="003120FB">
        <w:rPr>
          <w:rFonts w:ascii="Times New Roman" w:hAnsi="Times New Roman" w:cs="Times New Roman"/>
          <w:b/>
          <w:sz w:val="24"/>
          <w:szCs w:val="24"/>
        </w:rPr>
        <w:t>. Alapító okirat kelte, száma:</w:t>
      </w:r>
    </w:p>
    <w:p w14:paraId="0F7AE9F9" w14:textId="77777777" w:rsidR="0074201E" w:rsidRPr="003120FB" w:rsidRDefault="0074201E" w:rsidP="0074201E">
      <w:pPr>
        <w:jc w:val="both"/>
        <w:rPr>
          <w:rFonts w:ascii="Times New Roman" w:hAnsi="Times New Roman" w:cs="Times New Roman"/>
          <w:sz w:val="24"/>
          <w:szCs w:val="24"/>
        </w:rPr>
      </w:pPr>
      <w:r w:rsidRPr="003120FB">
        <w:rPr>
          <w:rFonts w:ascii="Times New Roman" w:hAnsi="Times New Roman" w:cs="Times New Roman"/>
          <w:sz w:val="24"/>
          <w:szCs w:val="24"/>
        </w:rPr>
        <w:t>Az alapító okirat kelte: 2016.11.02.</w:t>
      </w:r>
    </w:p>
    <w:p w14:paraId="796EB4FE" w14:textId="77777777" w:rsidR="0074201E" w:rsidRPr="003120FB" w:rsidRDefault="0074201E" w:rsidP="0074201E">
      <w:pPr>
        <w:jc w:val="both"/>
        <w:rPr>
          <w:rFonts w:ascii="Times New Roman" w:hAnsi="Times New Roman" w:cs="Times New Roman"/>
          <w:sz w:val="24"/>
          <w:szCs w:val="24"/>
        </w:rPr>
      </w:pPr>
      <w:r w:rsidRPr="003120FB">
        <w:rPr>
          <w:rFonts w:ascii="Times New Roman" w:hAnsi="Times New Roman" w:cs="Times New Roman"/>
          <w:sz w:val="24"/>
          <w:szCs w:val="24"/>
        </w:rPr>
        <w:t xml:space="preserve">Az alapító okirat módosítását elfogadó határozat száma:  </w:t>
      </w:r>
    </w:p>
    <w:p w14:paraId="272275AD" w14:textId="77777777" w:rsidR="0074201E" w:rsidRDefault="0074201E" w:rsidP="0074201E">
      <w:pPr>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Önkormányzata Képviselő-testületének146/2016. (XI.2.) számú határozata</w:t>
      </w:r>
    </w:p>
    <w:p w14:paraId="70093BFF"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I.4</w:t>
      </w:r>
      <w:r w:rsidRPr="003120FB">
        <w:rPr>
          <w:rFonts w:ascii="Times New Roman" w:hAnsi="Times New Roman" w:cs="Times New Roman"/>
          <w:b/>
          <w:sz w:val="24"/>
          <w:szCs w:val="24"/>
        </w:rPr>
        <w:t>. Alapító szerv neve és címe</w:t>
      </w:r>
    </w:p>
    <w:p w14:paraId="2D4F90C9"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Önkormányzatának Képviselő-testülete</w:t>
      </w:r>
    </w:p>
    <w:p w14:paraId="60723F44"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tér.5.</w:t>
      </w:r>
    </w:p>
    <w:p w14:paraId="19F20226" w14:textId="77777777" w:rsidR="0074201E" w:rsidRPr="00EF545C" w:rsidRDefault="0074201E" w:rsidP="0074201E">
      <w:pPr>
        <w:pStyle w:val="Stluskett"/>
        <w:numPr>
          <w:ilvl w:val="0"/>
          <w:numId w:val="0"/>
        </w:numPr>
        <w:rPr>
          <w:rFonts w:ascii="Times New Roman" w:hAnsi="Times New Roman" w:cs="Times New Roman"/>
          <w:b/>
          <w:sz w:val="24"/>
          <w:szCs w:val="24"/>
        </w:rPr>
      </w:pPr>
      <w:r w:rsidRPr="00EF545C">
        <w:rPr>
          <w:rFonts w:ascii="Times New Roman" w:hAnsi="Times New Roman" w:cs="Times New Roman"/>
          <w:b/>
          <w:sz w:val="24"/>
          <w:szCs w:val="24"/>
        </w:rPr>
        <w:t>I</w:t>
      </w:r>
      <w:r>
        <w:rPr>
          <w:rFonts w:ascii="Times New Roman" w:hAnsi="Times New Roman" w:cs="Times New Roman"/>
          <w:b/>
          <w:sz w:val="24"/>
          <w:szCs w:val="24"/>
        </w:rPr>
        <w:t xml:space="preserve">.5. Az intézmény </w:t>
      </w:r>
      <w:r w:rsidRPr="00EF545C">
        <w:rPr>
          <w:rFonts w:ascii="Times New Roman" w:hAnsi="Times New Roman" w:cs="Times New Roman"/>
          <w:b/>
          <w:sz w:val="24"/>
          <w:szCs w:val="24"/>
        </w:rPr>
        <w:t>illetékessége, működési területe:</w:t>
      </w:r>
    </w:p>
    <w:p w14:paraId="74493B9A" w14:textId="77777777" w:rsidR="0074201E" w:rsidRPr="003120FB" w:rsidRDefault="0074201E" w:rsidP="0074201E">
      <w:pPr>
        <w:tabs>
          <w:tab w:val="left" w:leader="dot" w:pos="9072"/>
          <w:tab w:val="left" w:leader="dot" w:pos="9781"/>
          <w:tab w:val="left" w:leader="dot" w:pos="16443"/>
        </w:tabs>
        <w:spacing w:before="240"/>
        <w:jc w:val="both"/>
        <w:rPr>
          <w:rFonts w:ascii="Times New Roman" w:hAnsi="Times New Roman" w:cs="Times New Roman"/>
          <w:sz w:val="24"/>
          <w:szCs w:val="24"/>
        </w:rPr>
      </w:pPr>
      <w:r w:rsidRPr="003120FB">
        <w:rPr>
          <w:rFonts w:ascii="Times New Roman" w:hAnsi="Times New Roman" w:cs="Times New Roman"/>
          <w:sz w:val="24"/>
          <w:szCs w:val="24"/>
        </w:rPr>
        <w:t>Nagymaros Önkormányzat közigazgatási területe</w:t>
      </w:r>
    </w:p>
    <w:p w14:paraId="38806DF2"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I.6</w:t>
      </w:r>
      <w:r w:rsidRPr="003120FB">
        <w:rPr>
          <w:rFonts w:ascii="Times New Roman" w:hAnsi="Times New Roman" w:cs="Times New Roman"/>
          <w:b/>
          <w:sz w:val="24"/>
          <w:szCs w:val="24"/>
        </w:rPr>
        <w:t>. A fenntartó szerv neve és címe:</w:t>
      </w:r>
    </w:p>
    <w:p w14:paraId="32069F14"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Nagymaros Város Önkormányzat</w:t>
      </w:r>
      <w:r w:rsidRPr="003120FB">
        <w:rPr>
          <w:rFonts w:ascii="Times New Roman" w:hAnsi="Times New Roman" w:cs="Times New Roman"/>
          <w:sz w:val="24"/>
          <w:szCs w:val="24"/>
        </w:rPr>
        <w:t xml:space="preserve"> </w:t>
      </w:r>
    </w:p>
    <w:p w14:paraId="431184A7"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 5.</w:t>
      </w:r>
    </w:p>
    <w:p w14:paraId="121AD1F6"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I.7</w:t>
      </w:r>
      <w:r w:rsidRPr="003120FB">
        <w:rPr>
          <w:rFonts w:ascii="Times New Roman" w:hAnsi="Times New Roman" w:cs="Times New Roman"/>
          <w:b/>
          <w:sz w:val="24"/>
          <w:szCs w:val="24"/>
        </w:rPr>
        <w:t>. Felügyeleti szerve:</w:t>
      </w:r>
    </w:p>
    <w:p w14:paraId="29F5954C"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 Képviselő-testülete</w:t>
      </w:r>
    </w:p>
    <w:p w14:paraId="4D6D50A9"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 5.</w:t>
      </w:r>
    </w:p>
    <w:p w14:paraId="75BC4B3E" w14:textId="77777777" w:rsidR="0074201E" w:rsidRPr="00534634"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I.8. </w:t>
      </w:r>
      <w:r w:rsidRPr="00534634">
        <w:rPr>
          <w:rFonts w:ascii="Times New Roman" w:hAnsi="Times New Roman" w:cs="Times New Roman"/>
          <w:b/>
          <w:sz w:val="24"/>
          <w:szCs w:val="24"/>
        </w:rPr>
        <w:t>Jogállása:</w:t>
      </w:r>
      <w:r>
        <w:rPr>
          <w:rFonts w:ascii="Times New Roman" w:hAnsi="Times New Roman" w:cs="Times New Roman"/>
          <w:b/>
          <w:sz w:val="24"/>
          <w:szCs w:val="24"/>
        </w:rPr>
        <w:t xml:space="preserve"> </w:t>
      </w:r>
      <w:r w:rsidRPr="00534634">
        <w:rPr>
          <w:rFonts w:ascii="Times New Roman" w:hAnsi="Times New Roman" w:cs="Times New Roman"/>
          <w:sz w:val="24"/>
          <w:szCs w:val="24"/>
        </w:rPr>
        <w:t>önálló jogi személy</w:t>
      </w:r>
    </w:p>
    <w:p w14:paraId="539F8049" w14:textId="77777777" w:rsidR="0074201E" w:rsidRPr="00635AFA" w:rsidRDefault="0074201E" w:rsidP="0074201E">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I.9. </w:t>
      </w:r>
      <w:r w:rsidRPr="00635AFA">
        <w:rPr>
          <w:rFonts w:ascii="Times New Roman" w:hAnsi="Times New Roman" w:cs="Times New Roman"/>
          <w:b/>
          <w:sz w:val="24"/>
          <w:szCs w:val="24"/>
          <w:u w:val="single"/>
        </w:rPr>
        <w:t xml:space="preserve">Az Intézmény azonosító adatai: </w:t>
      </w:r>
    </w:p>
    <w:p w14:paraId="2909469D" w14:textId="77777777" w:rsidR="0074201E" w:rsidRDefault="0074201E" w:rsidP="0074201E">
      <w:pPr>
        <w:jc w:val="both"/>
        <w:rPr>
          <w:rFonts w:ascii="Times New Roman" w:hAnsi="Times New Roman" w:cs="Times New Roman"/>
          <w:sz w:val="24"/>
          <w:szCs w:val="24"/>
        </w:rPr>
      </w:pPr>
      <w:r w:rsidRPr="00635AFA">
        <w:rPr>
          <w:rFonts w:ascii="Times New Roman" w:hAnsi="Times New Roman" w:cs="Times New Roman"/>
          <w:sz w:val="24"/>
          <w:szCs w:val="24"/>
        </w:rPr>
        <w:tab/>
        <w:t xml:space="preserve">- </w:t>
      </w:r>
      <w:r>
        <w:rPr>
          <w:rFonts w:ascii="Times New Roman" w:hAnsi="Times New Roman" w:cs="Times New Roman"/>
          <w:sz w:val="24"/>
          <w:szCs w:val="24"/>
        </w:rPr>
        <w:t>KSH</w:t>
      </w:r>
      <w:r w:rsidRPr="00635AFA">
        <w:rPr>
          <w:rFonts w:ascii="Times New Roman" w:hAnsi="Times New Roman" w:cs="Times New Roman"/>
          <w:sz w:val="24"/>
          <w:szCs w:val="24"/>
        </w:rPr>
        <w:t xml:space="preserve"> számjele:</w:t>
      </w:r>
      <w:r w:rsidRPr="00D063E7">
        <w:t xml:space="preserve"> </w:t>
      </w:r>
      <w:r w:rsidRPr="00D063E7">
        <w:rPr>
          <w:rFonts w:ascii="Times New Roman" w:hAnsi="Times New Roman" w:cs="Times New Roman"/>
          <w:sz w:val="24"/>
          <w:szCs w:val="24"/>
        </w:rPr>
        <w:t>16799242-8730-322-13</w:t>
      </w:r>
    </w:p>
    <w:p w14:paraId="63E6C38F" w14:textId="77777777" w:rsidR="0074201E" w:rsidRPr="00635AFA" w:rsidRDefault="0074201E" w:rsidP="0074201E">
      <w:pPr>
        <w:jc w:val="both"/>
        <w:rPr>
          <w:rFonts w:ascii="Times New Roman" w:hAnsi="Times New Roman" w:cs="Times New Roman"/>
          <w:sz w:val="24"/>
          <w:szCs w:val="24"/>
        </w:rPr>
      </w:pPr>
      <w:r w:rsidRPr="00635AFA">
        <w:rPr>
          <w:rFonts w:ascii="Times New Roman" w:hAnsi="Times New Roman" w:cs="Times New Roman"/>
          <w:sz w:val="24"/>
          <w:szCs w:val="24"/>
        </w:rPr>
        <w:lastRenderedPageBreak/>
        <w:tab/>
        <w:t xml:space="preserve">- Törzskönyvi azonosító szám (PIR): </w:t>
      </w:r>
      <w:r w:rsidRPr="00D063E7">
        <w:rPr>
          <w:rFonts w:ascii="Times New Roman" w:hAnsi="Times New Roman" w:cs="Times New Roman"/>
          <w:sz w:val="24"/>
          <w:szCs w:val="24"/>
        </w:rPr>
        <w:t>654449</w:t>
      </w:r>
    </w:p>
    <w:p w14:paraId="26E92C94" w14:textId="77777777" w:rsidR="0074201E" w:rsidRPr="00635AFA" w:rsidRDefault="0074201E" w:rsidP="0074201E">
      <w:pPr>
        <w:jc w:val="both"/>
        <w:rPr>
          <w:rFonts w:ascii="Times New Roman" w:hAnsi="Times New Roman" w:cs="Times New Roman"/>
          <w:sz w:val="24"/>
          <w:szCs w:val="24"/>
        </w:rPr>
      </w:pPr>
      <w:r w:rsidRPr="00635AFA">
        <w:rPr>
          <w:rFonts w:ascii="Times New Roman" w:hAnsi="Times New Roman" w:cs="Times New Roman"/>
          <w:sz w:val="24"/>
          <w:szCs w:val="24"/>
        </w:rPr>
        <w:tab/>
        <w:t xml:space="preserve">- Az Intézmény adószáma: </w:t>
      </w:r>
      <w:r>
        <w:rPr>
          <w:rFonts w:ascii="Times New Roman" w:hAnsi="Times New Roman" w:cs="Times New Roman"/>
          <w:sz w:val="24"/>
          <w:szCs w:val="24"/>
        </w:rPr>
        <w:t>16799242-2-13</w:t>
      </w:r>
    </w:p>
    <w:p w14:paraId="5A5FE542" w14:textId="77777777" w:rsidR="0074201E" w:rsidRDefault="0074201E" w:rsidP="0074201E">
      <w:pPr>
        <w:jc w:val="both"/>
      </w:pPr>
      <w:r w:rsidRPr="00635AFA">
        <w:rPr>
          <w:rFonts w:ascii="Times New Roman" w:hAnsi="Times New Roman" w:cs="Times New Roman"/>
          <w:sz w:val="24"/>
          <w:szCs w:val="24"/>
        </w:rPr>
        <w:tab/>
        <w:t>- Szék</w:t>
      </w:r>
      <w:r>
        <w:rPr>
          <w:rFonts w:ascii="Times New Roman" w:hAnsi="Times New Roman" w:cs="Times New Roman"/>
          <w:sz w:val="24"/>
          <w:szCs w:val="24"/>
        </w:rPr>
        <w:t>hely ágazati azonosító: S0030564</w:t>
      </w:r>
    </w:p>
    <w:p w14:paraId="2BEAF75C"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pPr>
    </w:p>
    <w:p w14:paraId="70204ADA" w14:textId="77777777" w:rsidR="0074201E" w:rsidRPr="008D762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8D762B">
        <w:rPr>
          <w:rFonts w:ascii="Times New Roman" w:hAnsi="Times New Roman" w:cs="Times New Roman"/>
          <w:b/>
          <w:sz w:val="24"/>
          <w:szCs w:val="24"/>
        </w:rPr>
        <w:t xml:space="preserve">I. </w:t>
      </w:r>
      <w:r>
        <w:rPr>
          <w:rFonts w:ascii="Times New Roman" w:hAnsi="Times New Roman" w:cs="Times New Roman"/>
          <w:b/>
          <w:sz w:val="24"/>
          <w:szCs w:val="24"/>
        </w:rPr>
        <w:t>10</w:t>
      </w:r>
      <w:r w:rsidRPr="008D762B">
        <w:rPr>
          <w:rFonts w:ascii="Times New Roman" w:hAnsi="Times New Roman" w:cs="Times New Roman"/>
          <w:b/>
          <w:sz w:val="24"/>
          <w:szCs w:val="24"/>
        </w:rPr>
        <w:t xml:space="preserve">. Ellátandó tevékenységek </w:t>
      </w:r>
    </w:p>
    <w:p w14:paraId="21E48382" w14:textId="77777777" w:rsidR="0074201E" w:rsidRPr="003120FB" w:rsidRDefault="0074201E" w:rsidP="0074201E">
      <w:pPr>
        <w:pStyle w:val="Stluskett"/>
        <w:numPr>
          <w:ilvl w:val="0"/>
          <w:numId w:val="0"/>
        </w:numPr>
        <w:rPr>
          <w:rFonts w:ascii="Times New Roman" w:hAnsi="Times New Roman" w:cs="Times New Roman"/>
          <w:sz w:val="24"/>
          <w:szCs w:val="24"/>
        </w:rPr>
      </w:pPr>
      <w:r w:rsidRPr="008D762B">
        <w:rPr>
          <w:rFonts w:ascii="Times New Roman" w:hAnsi="Times New Roman" w:cs="Times New Roman"/>
          <w:b/>
          <w:sz w:val="24"/>
          <w:szCs w:val="24"/>
        </w:rPr>
        <w:t>A költségvetési szerv közfeladata</w:t>
      </w:r>
      <w:r w:rsidRPr="003120FB">
        <w:rPr>
          <w:rFonts w:ascii="Times New Roman" w:hAnsi="Times New Roman" w:cs="Times New Roman"/>
          <w:sz w:val="24"/>
          <w:szCs w:val="24"/>
        </w:rPr>
        <w:t>:</w:t>
      </w:r>
    </w:p>
    <w:p w14:paraId="5695E4DF"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Szociális alapsz</w:t>
      </w:r>
      <w:r>
        <w:rPr>
          <w:rFonts w:ascii="Times New Roman" w:hAnsi="Times New Roman" w:cs="Times New Roman"/>
          <w:sz w:val="24"/>
          <w:szCs w:val="24"/>
        </w:rPr>
        <w:t>olgáltatás, szakosított ellátás.</w:t>
      </w:r>
    </w:p>
    <w:p w14:paraId="4F7A2643"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 feladata elsősorban azoknak a nyugdíjkorhatárt betöltött személye</w:t>
      </w:r>
      <w:r>
        <w:rPr>
          <w:rFonts w:ascii="Times New Roman" w:hAnsi="Times New Roman" w:cs="Times New Roman"/>
          <w:sz w:val="24"/>
          <w:szCs w:val="24"/>
        </w:rPr>
        <w:t>knek ápolása, gondozása, akik gondozási szükséglettel rendelkeznek, de egészségi állapotuk</w:t>
      </w:r>
      <w:r w:rsidRPr="003120FB">
        <w:rPr>
          <w:rFonts w:ascii="Times New Roman" w:hAnsi="Times New Roman" w:cs="Times New Roman"/>
          <w:sz w:val="24"/>
          <w:szCs w:val="24"/>
        </w:rPr>
        <w:t xml:space="preserve"> rendszeres gyó</w:t>
      </w:r>
      <w:r>
        <w:rPr>
          <w:rFonts w:ascii="Times New Roman" w:hAnsi="Times New Roman" w:cs="Times New Roman"/>
          <w:sz w:val="24"/>
          <w:szCs w:val="24"/>
        </w:rPr>
        <w:t xml:space="preserve">gyintézeti kezelést nem igényel, valamint 18. életévüket betöltött, betegségük vagy fogyatékosságuk miatt önmagukról gondoskodni nem képes személyek ellátása, ha ellátásuk más típusú ápolást-gondozást nyújtó intézményben nem biztosítható. </w:t>
      </w:r>
    </w:p>
    <w:p w14:paraId="1C1ABDB8"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Külön jogszabályban meghatározott szerv által megállapított, a demencia körébe tartozó középsúlyos vagy súlyos kórképpel rendelkező személyek ellátása. </w:t>
      </w:r>
    </w:p>
    <w:p w14:paraId="48ED0C77" w14:textId="77777777" w:rsidR="0074201E" w:rsidRPr="008D762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8D762B">
        <w:rPr>
          <w:rFonts w:ascii="Times New Roman" w:hAnsi="Times New Roman" w:cs="Times New Roman"/>
          <w:b/>
          <w:sz w:val="24"/>
          <w:szCs w:val="24"/>
        </w:rPr>
        <w:t>A költségvetési szerv főtevékenységének államháztartási szakágazati besorolása: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36"/>
        <w:gridCol w:w="6604"/>
      </w:tblGrid>
      <w:tr w:rsidR="0074201E" w:rsidRPr="003120FB" w14:paraId="53B4F12E" w14:textId="77777777" w:rsidTr="00B75FD3">
        <w:tc>
          <w:tcPr>
            <w:tcW w:w="288" w:type="pct"/>
            <w:shd w:val="clear" w:color="auto" w:fill="auto"/>
            <w:vAlign w:val="center"/>
          </w:tcPr>
          <w:p w14:paraId="49041C27" w14:textId="77777777" w:rsidR="0074201E" w:rsidRPr="003120FB" w:rsidRDefault="0074201E" w:rsidP="00B75FD3">
            <w:pPr>
              <w:tabs>
                <w:tab w:val="left" w:leader="dot" w:pos="9072"/>
                <w:tab w:val="left" w:leader="dot" w:pos="9781"/>
                <w:tab w:val="left" w:leader="dot" w:pos="16443"/>
              </w:tabs>
              <w:spacing w:before="80"/>
              <w:jc w:val="center"/>
              <w:rPr>
                <w:rFonts w:ascii="Times New Roman" w:eastAsia="Calibri" w:hAnsi="Times New Roman" w:cs="Times New Roman"/>
                <w:sz w:val="24"/>
                <w:szCs w:val="24"/>
              </w:rPr>
            </w:pPr>
          </w:p>
        </w:tc>
        <w:tc>
          <w:tcPr>
            <w:tcW w:w="1068" w:type="pct"/>
            <w:shd w:val="clear" w:color="auto" w:fill="auto"/>
          </w:tcPr>
          <w:p w14:paraId="3DB8E5BA" w14:textId="77777777" w:rsidR="0074201E" w:rsidRPr="003120FB" w:rsidRDefault="0074201E" w:rsidP="00B75FD3">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szakágazat száma</w:t>
            </w:r>
          </w:p>
        </w:tc>
        <w:tc>
          <w:tcPr>
            <w:tcW w:w="3644" w:type="pct"/>
            <w:shd w:val="clear" w:color="auto" w:fill="auto"/>
          </w:tcPr>
          <w:p w14:paraId="7951D713" w14:textId="77777777" w:rsidR="0074201E" w:rsidRPr="003120FB" w:rsidRDefault="0074201E" w:rsidP="00B75FD3">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szakágazat megnevezése</w:t>
            </w:r>
          </w:p>
        </w:tc>
      </w:tr>
      <w:tr w:rsidR="0074201E" w:rsidRPr="003120FB" w14:paraId="5BA5A65A" w14:textId="77777777" w:rsidTr="00B75FD3">
        <w:tc>
          <w:tcPr>
            <w:tcW w:w="288" w:type="pct"/>
            <w:shd w:val="clear" w:color="auto" w:fill="auto"/>
            <w:vAlign w:val="center"/>
          </w:tcPr>
          <w:p w14:paraId="5F956686" w14:textId="77777777" w:rsidR="0074201E" w:rsidRPr="003120FB" w:rsidRDefault="0074201E" w:rsidP="00B75FD3">
            <w:pPr>
              <w:tabs>
                <w:tab w:val="left" w:leader="dot" w:pos="9072"/>
                <w:tab w:val="left" w:leader="dot" w:pos="9781"/>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1</w:t>
            </w:r>
          </w:p>
        </w:tc>
        <w:tc>
          <w:tcPr>
            <w:tcW w:w="1068" w:type="pct"/>
            <w:shd w:val="clear" w:color="auto" w:fill="auto"/>
          </w:tcPr>
          <w:p w14:paraId="018B0357" w14:textId="77777777" w:rsidR="0074201E" w:rsidRPr="003120FB" w:rsidRDefault="0074201E" w:rsidP="00B75FD3">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873000</w:t>
            </w:r>
          </w:p>
        </w:tc>
        <w:tc>
          <w:tcPr>
            <w:tcW w:w="3644" w:type="pct"/>
            <w:shd w:val="clear" w:color="auto" w:fill="auto"/>
          </w:tcPr>
          <w:p w14:paraId="4D0BE038" w14:textId="77777777" w:rsidR="0074201E" w:rsidRPr="003120FB" w:rsidRDefault="0074201E" w:rsidP="00B75FD3">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 xml:space="preserve">  Idősek, fogyatékosok bentlakásos ellátása   </w:t>
            </w:r>
          </w:p>
        </w:tc>
      </w:tr>
    </w:tbl>
    <w:p w14:paraId="7CEBA01C" w14:textId="77777777" w:rsidR="0074201E" w:rsidRPr="008D762B" w:rsidRDefault="0074201E" w:rsidP="0074201E">
      <w:pPr>
        <w:pStyle w:val="Stluskett"/>
        <w:numPr>
          <w:ilvl w:val="0"/>
          <w:numId w:val="0"/>
        </w:numPr>
        <w:rPr>
          <w:rFonts w:ascii="Times New Roman" w:hAnsi="Times New Roman" w:cs="Times New Roman"/>
          <w:b/>
          <w:sz w:val="24"/>
          <w:szCs w:val="24"/>
        </w:rPr>
      </w:pPr>
      <w:r w:rsidRPr="008D762B">
        <w:rPr>
          <w:rFonts w:ascii="Times New Roman" w:hAnsi="Times New Roman" w:cs="Times New Roman"/>
          <w:b/>
          <w:sz w:val="24"/>
          <w:szCs w:val="24"/>
        </w:rPr>
        <w:t>A költségvetési szerv alaptevékenysége:</w:t>
      </w:r>
    </w:p>
    <w:p w14:paraId="766A5512" w14:textId="77777777" w:rsidR="0074201E" w:rsidRDefault="0074201E" w:rsidP="0074201E">
      <w:pPr>
        <w:tabs>
          <w:tab w:val="left" w:leader="dot" w:pos="9072"/>
          <w:tab w:val="left" w:leader="dot" w:pos="9781"/>
          <w:tab w:val="left" w:leader="dot" w:pos="16443"/>
        </w:tabs>
        <w:spacing w:before="240"/>
        <w:jc w:val="both"/>
        <w:rPr>
          <w:rFonts w:ascii="Times New Roman" w:hAnsi="Times New Roman" w:cs="Times New Roman"/>
          <w:sz w:val="24"/>
          <w:szCs w:val="24"/>
        </w:rPr>
      </w:pPr>
      <w:r w:rsidRPr="003120FB">
        <w:rPr>
          <w:rFonts w:ascii="Times New Roman" w:hAnsi="Times New Roman" w:cs="Times New Roman"/>
          <w:sz w:val="24"/>
          <w:szCs w:val="24"/>
        </w:rPr>
        <w:t>A szociális igazgatásról és a szociális ellátásokról szóló 1993. évi III. törvényben meghatározott szociális alapszolgáltatások (nappali ellátás, étkeztetés, házi segítségnyújtás, falugondnoki és tanyagondnoki szolgáltatás) és szakosított ellátás (idősek otthona) keretében</w:t>
      </w:r>
      <w:r>
        <w:rPr>
          <w:rFonts w:ascii="Times New Roman" w:hAnsi="Times New Roman" w:cs="Times New Roman"/>
          <w:sz w:val="24"/>
          <w:szCs w:val="24"/>
        </w:rPr>
        <w:t xml:space="preserve"> idősekről történő gondoskodás.</w:t>
      </w:r>
    </w:p>
    <w:p w14:paraId="684E79F7" w14:textId="77777777" w:rsidR="0074201E" w:rsidRPr="008D762B" w:rsidRDefault="0074201E" w:rsidP="0074201E">
      <w:pPr>
        <w:tabs>
          <w:tab w:val="left" w:leader="dot" w:pos="9072"/>
          <w:tab w:val="left" w:leader="dot" w:pos="9781"/>
          <w:tab w:val="left" w:leader="dot" w:pos="16443"/>
        </w:tabs>
        <w:spacing w:before="240"/>
        <w:jc w:val="both"/>
        <w:rPr>
          <w:rFonts w:ascii="Times New Roman" w:hAnsi="Times New Roman" w:cs="Times New Roman"/>
          <w:b/>
          <w:sz w:val="24"/>
          <w:szCs w:val="24"/>
        </w:rPr>
      </w:pPr>
      <w:r w:rsidRPr="008D762B">
        <w:rPr>
          <w:rFonts w:ascii="Times New Roman" w:hAnsi="Times New Roman" w:cs="Times New Roman"/>
          <w:b/>
          <w:sz w:val="24"/>
          <w:szCs w:val="24"/>
        </w:rPr>
        <w:t>A költségvetési szerv alaptevékenységének kormányzati funkció szerinti megjelölése: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36"/>
        <w:gridCol w:w="6604"/>
      </w:tblGrid>
      <w:tr w:rsidR="0074201E" w:rsidRPr="003120FB" w14:paraId="27D74816" w14:textId="77777777" w:rsidTr="00B75FD3">
        <w:tc>
          <w:tcPr>
            <w:tcW w:w="288" w:type="pct"/>
            <w:shd w:val="clear" w:color="auto" w:fill="auto"/>
            <w:vAlign w:val="center"/>
          </w:tcPr>
          <w:p w14:paraId="25A9DE43" w14:textId="77777777" w:rsidR="0074201E" w:rsidRPr="003120FB" w:rsidRDefault="0074201E" w:rsidP="00B75FD3">
            <w:pPr>
              <w:tabs>
                <w:tab w:val="left" w:leader="dot" w:pos="9072"/>
                <w:tab w:val="left" w:leader="dot" w:pos="16443"/>
              </w:tabs>
              <w:spacing w:before="80"/>
              <w:jc w:val="center"/>
              <w:rPr>
                <w:rFonts w:ascii="Times New Roman" w:eastAsia="Calibri" w:hAnsi="Times New Roman" w:cs="Times New Roman"/>
                <w:sz w:val="24"/>
                <w:szCs w:val="24"/>
              </w:rPr>
            </w:pPr>
          </w:p>
        </w:tc>
        <w:tc>
          <w:tcPr>
            <w:tcW w:w="1068" w:type="pct"/>
            <w:shd w:val="clear" w:color="auto" w:fill="auto"/>
          </w:tcPr>
          <w:p w14:paraId="00C0688A"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kormányzati funkciószám</w:t>
            </w:r>
          </w:p>
        </w:tc>
        <w:tc>
          <w:tcPr>
            <w:tcW w:w="3644" w:type="pct"/>
            <w:shd w:val="clear" w:color="auto" w:fill="auto"/>
          </w:tcPr>
          <w:p w14:paraId="70773273"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kormányzati funkció megnevezése</w:t>
            </w:r>
          </w:p>
        </w:tc>
      </w:tr>
      <w:tr w:rsidR="0074201E" w:rsidRPr="003120FB" w14:paraId="3D4F209D" w14:textId="77777777" w:rsidTr="00B75FD3">
        <w:tc>
          <w:tcPr>
            <w:tcW w:w="288" w:type="pct"/>
            <w:shd w:val="clear" w:color="auto" w:fill="auto"/>
            <w:vAlign w:val="center"/>
          </w:tcPr>
          <w:p w14:paraId="08F53F00" w14:textId="77777777" w:rsidR="0074201E" w:rsidRPr="003120FB" w:rsidRDefault="0074201E" w:rsidP="00B75FD3">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1</w:t>
            </w:r>
          </w:p>
        </w:tc>
        <w:tc>
          <w:tcPr>
            <w:tcW w:w="1068" w:type="pct"/>
            <w:shd w:val="clear" w:color="auto" w:fill="auto"/>
          </w:tcPr>
          <w:p w14:paraId="437E8FA8"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102023</w:t>
            </w:r>
          </w:p>
        </w:tc>
        <w:tc>
          <w:tcPr>
            <w:tcW w:w="3644" w:type="pct"/>
            <w:shd w:val="clear" w:color="auto" w:fill="auto"/>
          </w:tcPr>
          <w:p w14:paraId="695A03C2"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 xml:space="preserve">Időskorúak tartós bentlakásos ellátása   </w:t>
            </w:r>
          </w:p>
        </w:tc>
      </w:tr>
      <w:tr w:rsidR="0074201E" w:rsidRPr="003120FB" w14:paraId="42748C1B" w14:textId="77777777" w:rsidTr="00B75FD3">
        <w:tc>
          <w:tcPr>
            <w:tcW w:w="288" w:type="pct"/>
            <w:shd w:val="clear" w:color="auto" w:fill="auto"/>
            <w:vAlign w:val="center"/>
          </w:tcPr>
          <w:p w14:paraId="1FA2F989" w14:textId="77777777" w:rsidR="0074201E" w:rsidRPr="003120FB" w:rsidRDefault="0074201E" w:rsidP="00B75FD3">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2</w:t>
            </w:r>
          </w:p>
        </w:tc>
        <w:tc>
          <w:tcPr>
            <w:tcW w:w="1068" w:type="pct"/>
            <w:shd w:val="clear" w:color="auto" w:fill="auto"/>
          </w:tcPr>
          <w:p w14:paraId="4A4BAFB8"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102024</w:t>
            </w:r>
          </w:p>
        </w:tc>
        <w:tc>
          <w:tcPr>
            <w:tcW w:w="3644" w:type="pct"/>
            <w:shd w:val="clear" w:color="auto" w:fill="auto"/>
          </w:tcPr>
          <w:p w14:paraId="54A11377"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Demens betegek tartós bentlakásos ellátása</w:t>
            </w:r>
          </w:p>
        </w:tc>
      </w:tr>
      <w:tr w:rsidR="0074201E" w:rsidRPr="003120FB" w14:paraId="53942D51" w14:textId="77777777" w:rsidTr="00B75FD3">
        <w:tc>
          <w:tcPr>
            <w:tcW w:w="288" w:type="pct"/>
            <w:shd w:val="clear" w:color="auto" w:fill="auto"/>
            <w:vAlign w:val="center"/>
          </w:tcPr>
          <w:p w14:paraId="0C2FB36A" w14:textId="77777777" w:rsidR="0074201E" w:rsidRPr="003120FB" w:rsidRDefault="0074201E" w:rsidP="00B75FD3">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lastRenderedPageBreak/>
              <w:t>3</w:t>
            </w:r>
          </w:p>
        </w:tc>
        <w:tc>
          <w:tcPr>
            <w:tcW w:w="1068" w:type="pct"/>
            <w:shd w:val="clear" w:color="auto" w:fill="auto"/>
          </w:tcPr>
          <w:p w14:paraId="1D02A78D"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102031</w:t>
            </w:r>
          </w:p>
        </w:tc>
        <w:tc>
          <w:tcPr>
            <w:tcW w:w="3644" w:type="pct"/>
            <w:shd w:val="clear" w:color="auto" w:fill="auto"/>
          </w:tcPr>
          <w:p w14:paraId="09E28EFD"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Idősek nappali ellátása</w:t>
            </w:r>
          </w:p>
        </w:tc>
      </w:tr>
      <w:tr w:rsidR="0074201E" w:rsidRPr="003120FB" w14:paraId="49FAF2A2" w14:textId="77777777" w:rsidTr="00B75FD3">
        <w:tc>
          <w:tcPr>
            <w:tcW w:w="288" w:type="pct"/>
            <w:shd w:val="clear" w:color="auto" w:fill="auto"/>
            <w:vAlign w:val="center"/>
          </w:tcPr>
          <w:p w14:paraId="769B591C" w14:textId="77777777" w:rsidR="0074201E" w:rsidRPr="003120FB" w:rsidRDefault="006D7D58" w:rsidP="00B75FD3">
            <w:pPr>
              <w:tabs>
                <w:tab w:val="left" w:leader="dot" w:pos="9072"/>
                <w:tab w:val="left" w:leader="dot" w:pos="16443"/>
              </w:tabs>
              <w:spacing w:before="8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068" w:type="pct"/>
            <w:shd w:val="clear" w:color="auto" w:fill="auto"/>
          </w:tcPr>
          <w:p w14:paraId="40B67B76"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107051</w:t>
            </w:r>
          </w:p>
        </w:tc>
        <w:tc>
          <w:tcPr>
            <w:tcW w:w="3644" w:type="pct"/>
            <w:shd w:val="clear" w:color="auto" w:fill="auto"/>
          </w:tcPr>
          <w:p w14:paraId="33AB341C"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Szociális étkeztetés</w:t>
            </w:r>
          </w:p>
        </w:tc>
      </w:tr>
      <w:tr w:rsidR="0074201E" w:rsidRPr="003120FB" w14:paraId="2EA0E810" w14:textId="77777777" w:rsidTr="00B75FD3">
        <w:tc>
          <w:tcPr>
            <w:tcW w:w="288" w:type="pct"/>
            <w:shd w:val="clear" w:color="auto" w:fill="auto"/>
            <w:vAlign w:val="center"/>
          </w:tcPr>
          <w:p w14:paraId="3B3B103C" w14:textId="77777777" w:rsidR="0074201E" w:rsidRPr="003120FB" w:rsidRDefault="006D7D58" w:rsidP="00B75FD3">
            <w:pPr>
              <w:tabs>
                <w:tab w:val="left" w:leader="dot" w:pos="9072"/>
                <w:tab w:val="left" w:leader="dot" w:pos="16443"/>
              </w:tabs>
              <w:spacing w:before="8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068" w:type="pct"/>
            <w:shd w:val="clear" w:color="auto" w:fill="auto"/>
          </w:tcPr>
          <w:p w14:paraId="63EAB067"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107052</w:t>
            </w:r>
          </w:p>
        </w:tc>
        <w:tc>
          <w:tcPr>
            <w:tcW w:w="3644" w:type="pct"/>
            <w:shd w:val="clear" w:color="auto" w:fill="auto"/>
          </w:tcPr>
          <w:p w14:paraId="3D7E3AC2" w14:textId="77777777" w:rsidR="0074201E" w:rsidRPr="003120FB" w:rsidRDefault="0074201E" w:rsidP="00B75FD3">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Házi segítségnyújtás</w:t>
            </w:r>
          </w:p>
        </w:tc>
      </w:tr>
    </w:tbl>
    <w:p w14:paraId="6DF38181"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14:paraId="31BC2DF2"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I.11</w:t>
      </w:r>
      <w:r w:rsidRPr="003120FB">
        <w:rPr>
          <w:rFonts w:ascii="Times New Roman" w:hAnsi="Times New Roman" w:cs="Times New Roman"/>
          <w:b/>
          <w:sz w:val="24"/>
          <w:szCs w:val="24"/>
        </w:rPr>
        <w:t>. Gazdálkod</w:t>
      </w:r>
      <w:r>
        <w:rPr>
          <w:rFonts w:ascii="Times New Roman" w:hAnsi="Times New Roman" w:cs="Times New Roman"/>
          <w:b/>
          <w:sz w:val="24"/>
          <w:szCs w:val="24"/>
        </w:rPr>
        <w:t xml:space="preserve">ással összefüggő jogosítványok </w:t>
      </w:r>
    </w:p>
    <w:p w14:paraId="1B3B6EF7" w14:textId="77777777" w:rsidR="0074201E" w:rsidRPr="009831B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3120FB">
        <w:rPr>
          <w:rFonts w:ascii="Times New Roman" w:hAnsi="Times New Roman" w:cs="Times New Roman"/>
          <w:sz w:val="24"/>
          <w:szCs w:val="24"/>
        </w:rPr>
        <w:t>A szerv a gazdálkodása megsz</w:t>
      </w:r>
      <w:r>
        <w:rPr>
          <w:rFonts w:ascii="Times New Roman" w:hAnsi="Times New Roman" w:cs="Times New Roman"/>
          <w:sz w:val="24"/>
          <w:szCs w:val="24"/>
        </w:rPr>
        <w:t>ervezésének módjára tekintettel:</w:t>
      </w:r>
    </w:p>
    <w:p w14:paraId="521CA93C"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Önállóan működő, de nem önállóan gazdálkodó szerv</w:t>
      </w:r>
    </w:p>
    <w:p w14:paraId="309542C8"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5D497D">
        <w:rPr>
          <w:rFonts w:ascii="Times New Roman" w:hAnsi="Times New Roman" w:cs="Times New Roman"/>
          <w:b/>
          <w:sz w:val="24"/>
          <w:szCs w:val="24"/>
        </w:rPr>
        <w:t xml:space="preserve">Pénzforgalmi számla száma: </w:t>
      </w:r>
      <w:r>
        <w:rPr>
          <w:rFonts w:ascii="Times New Roman" w:hAnsi="Times New Roman" w:cs="Times New Roman"/>
          <w:b/>
          <w:sz w:val="24"/>
          <w:szCs w:val="24"/>
        </w:rPr>
        <w:t>11742094-16799242</w:t>
      </w:r>
    </w:p>
    <w:p w14:paraId="692FC048"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Számlakezelő Bank: OTP Bank Nyrt. Váci Fiók</w:t>
      </w:r>
    </w:p>
    <w:p w14:paraId="67F06AE3" w14:textId="77777777" w:rsidR="0074201E" w:rsidRPr="00363895" w:rsidRDefault="0074201E" w:rsidP="0074201E">
      <w:pPr>
        <w:jc w:val="both"/>
        <w:rPr>
          <w:rFonts w:ascii="Times New Roman" w:hAnsi="Times New Roman" w:cs="Times New Roman"/>
          <w:sz w:val="24"/>
          <w:szCs w:val="24"/>
        </w:rPr>
      </w:pPr>
      <w:r w:rsidRPr="00363895">
        <w:rPr>
          <w:rFonts w:ascii="Times New Roman" w:hAnsi="Times New Roman" w:cs="Times New Roman"/>
          <w:b/>
          <w:sz w:val="24"/>
          <w:szCs w:val="24"/>
        </w:rPr>
        <w:t>A szerv ÁFA alanyisága</w:t>
      </w:r>
      <w:r w:rsidRPr="00363895">
        <w:rPr>
          <w:rFonts w:ascii="Times New Roman" w:hAnsi="Times New Roman" w:cs="Times New Roman"/>
          <w:sz w:val="24"/>
          <w:szCs w:val="24"/>
        </w:rPr>
        <w:t>:</w:t>
      </w:r>
    </w:p>
    <w:p w14:paraId="0D41736A" w14:textId="77777777" w:rsidR="0074201E" w:rsidRPr="00363895" w:rsidRDefault="0074201E" w:rsidP="0074201E">
      <w:pPr>
        <w:jc w:val="both"/>
        <w:rPr>
          <w:rFonts w:ascii="Times New Roman" w:hAnsi="Times New Roman" w:cs="Times New Roman"/>
          <w:sz w:val="24"/>
          <w:szCs w:val="24"/>
        </w:rPr>
      </w:pPr>
      <w:r w:rsidRPr="00363895">
        <w:rPr>
          <w:rFonts w:ascii="Times New Roman" w:hAnsi="Times New Roman" w:cs="Times New Roman"/>
          <w:sz w:val="24"/>
          <w:szCs w:val="24"/>
        </w:rPr>
        <w:sym w:font="Wingdings" w:char="F06F"/>
      </w:r>
      <w:r w:rsidRPr="00363895">
        <w:rPr>
          <w:rFonts w:ascii="Times New Roman" w:hAnsi="Times New Roman" w:cs="Times New Roman"/>
          <w:sz w:val="24"/>
          <w:szCs w:val="24"/>
        </w:rPr>
        <w:t xml:space="preserve"> alanyi adómentes</w:t>
      </w:r>
    </w:p>
    <w:p w14:paraId="22F56108" w14:textId="77777777" w:rsidR="0074201E" w:rsidRPr="00363895" w:rsidRDefault="0074201E" w:rsidP="0074201E">
      <w:pPr>
        <w:jc w:val="both"/>
        <w:rPr>
          <w:rFonts w:ascii="Times New Roman" w:hAnsi="Times New Roman" w:cs="Times New Roman"/>
          <w:sz w:val="24"/>
          <w:szCs w:val="24"/>
        </w:rPr>
      </w:pPr>
      <w:r w:rsidRPr="00363895">
        <w:rPr>
          <w:rFonts w:ascii="Times New Roman" w:hAnsi="Times New Roman" w:cs="Times New Roman"/>
          <w:sz w:val="24"/>
          <w:szCs w:val="24"/>
        </w:rPr>
        <w:sym w:font="Wingdings" w:char="F06F"/>
      </w:r>
      <w:r w:rsidRPr="00363895">
        <w:rPr>
          <w:rFonts w:ascii="Times New Roman" w:hAnsi="Times New Roman" w:cs="Times New Roman"/>
          <w:sz w:val="24"/>
          <w:szCs w:val="24"/>
        </w:rPr>
        <w:t xml:space="preserve"> tárgyi adómentes</w:t>
      </w:r>
    </w:p>
    <w:p w14:paraId="3A983A3C" w14:textId="77777777" w:rsidR="0074201E" w:rsidRPr="00363895" w:rsidRDefault="0074201E" w:rsidP="0074201E">
      <w:pPr>
        <w:jc w:val="both"/>
        <w:rPr>
          <w:rFonts w:ascii="Times New Roman" w:hAnsi="Times New Roman" w:cs="Times New Roman"/>
          <w:sz w:val="24"/>
          <w:szCs w:val="24"/>
        </w:rPr>
      </w:pPr>
      <w:r w:rsidRPr="00363895">
        <w:rPr>
          <w:rFonts w:ascii="Times New Roman" w:hAnsi="Times New Roman" w:cs="Times New Roman"/>
          <w:sz w:val="24"/>
          <w:szCs w:val="24"/>
        </w:rPr>
        <w:t>X általános szabályok szerinti áfa alany</w:t>
      </w:r>
    </w:p>
    <w:p w14:paraId="7CFEF0D3" w14:textId="77777777" w:rsidR="0074201E" w:rsidRPr="005D497D"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5B69D778"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I.12. Az intézmény </w:t>
      </w:r>
      <w:r w:rsidRPr="003120FB">
        <w:rPr>
          <w:rFonts w:ascii="Times New Roman" w:hAnsi="Times New Roman" w:cs="Times New Roman"/>
          <w:b/>
          <w:sz w:val="24"/>
          <w:szCs w:val="24"/>
        </w:rPr>
        <w:t>vezetőjének kinevezési (megbízási ) rendje</w:t>
      </w:r>
    </w:p>
    <w:p w14:paraId="067C0A83" w14:textId="77777777" w:rsidR="0074201E" w:rsidRDefault="0074201E" w:rsidP="0074201E">
      <w:pPr>
        <w:pStyle w:val="Szvegtrzs2"/>
        <w:rPr>
          <w:sz w:val="24"/>
          <w:szCs w:val="24"/>
        </w:rPr>
      </w:pPr>
      <w:r>
        <w:rPr>
          <w:sz w:val="24"/>
          <w:szCs w:val="24"/>
        </w:rPr>
        <w:t>Az intézmény vezetőjét</w:t>
      </w:r>
      <w:r w:rsidRPr="003120FB">
        <w:rPr>
          <w:sz w:val="24"/>
          <w:szCs w:val="24"/>
        </w:rPr>
        <w:t xml:space="preserve"> </w:t>
      </w:r>
      <w:r>
        <w:rPr>
          <w:sz w:val="24"/>
          <w:szCs w:val="24"/>
        </w:rPr>
        <w:t xml:space="preserve">Nagymaros Város Önkormányzatának Képviselő–testülete pályázat útján nevezi ki. </w:t>
      </w:r>
    </w:p>
    <w:p w14:paraId="5FABF6FD" w14:textId="77777777" w:rsidR="0074201E" w:rsidRDefault="0074201E" w:rsidP="0074201E">
      <w:pPr>
        <w:pStyle w:val="Szvegtrzs2"/>
        <w:rPr>
          <w:sz w:val="24"/>
          <w:szCs w:val="24"/>
        </w:rPr>
      </w:pPr>
    </w:p>
    <w:p w14:paraId="632F38FA" w14:textId="77777777" w:rsidR="0074201E" w:rsidRDefault="0074201E" w:rsidP="0074201E">
      <w:pPr>
        <w:pStyle w:val="Szvegtrzs2"/>
        <w:rPr>
          <w:b/>
          <w:sz w:val="24"/>
          <w:szCs w:val="24"/>
        </w:rPr>
      </w:pPr>
      <w:r w:rsidRPr="00F90078">
        <w:rPr>
          <w:b/>
          <w:sz w:val="24"/>
          <w:szCs w:val="24"/>
        </w:rPr>
        <w:t>I.1</w:t>
      </w:r>
      <w:r>
        <w:rPr>
          <w:b/>
          <w:sz w:val="24"/>
          <w:szCs w:val="24"/>
        </w:rPr>
        <w:t>3</w:t>
      </w:r>
      <w:r w:rsidRPr="00F90078">
        <w:rPr>
          <w:b/>
          <w:sz w:val="24"/>
          <w:szCs w:val="24"/>
        </w:rPr>
        <w:t>.</w:t>
      </w:r>
      <w:r>
        <w:rPr>
          <w:b/>
          <w:sz w:val="24"/>
          <w:szCs w:val="24"/>
        </w:rPr>
        <w:t xml:space="preserve"> Az intézmény foglalkoztatottjaira vonatkozó foglalkoztatási jogviszony</w:t>
      </w:r>
    </w:p>
    <w:p w14:paraId="25A9AC55" w14:textId="77777777" w:rsidR="0074201E" w:rsidRPr="00763C64" w:rsidRDefault="0074201E" w:rsidP="0074201E">
      <w:pPr>
        <w:pStyle w:val="Szvegtrzs2"/>
        <w:rPr>
          <w:sz w:val="24"/>
          <w:szCs w:val="24"/>
        </w:rPr>
      </w:pPr>
      <w:r>
        <w:rPr>
          <w:sz w:val="24"/>
          <w:szCs w:val="24"/>
        </w:rPr>
        <w:t xml:space="preserve">A közalkalmazottak jogállásáról szóló 1992/XXXIII. törvény előírásai szerint szabályozott közalkalmazotti jogviszony, illetve megbízási szerződéssel létrejött jogviszonyok, melyekre nézve  a Munka Törvénykönyvéről szóló 2012./I. törvény az irányadó. </w:t>
      </w:r>
    </w:p>
    <w:p w14:paraId="794506BA"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14:paraId="68200335"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I.14</w:t>
      </w:r>
      <w:r w:rsidRPr="003120FB">
        <w:rPr>
          <w:rFonts w:ascii="Times New Roman" w:hAnsi="Times New Roman" w:cs="Times New Roman"/>
          <w:b/>
          <w:sz w:val="24"/>
          <w:szCs w:val="24"/>
        </w:rPr>
        <w:t>. Az ellátandó vállalkozási tevékenység köre, mértéke:</w:t>
      </w:r>
    </w:p>
    <w:p w14:paraId="2F27E8FD"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 xml:space="preserve">A költségvetési szerv </w:t>
      </w:r>
      <w:r w:rsidRPr="003120FB">
        <w:rPr>
          <w:rFonts w:ascii="Times New Roman" w:hAnsi="Times New Roman" w:cs="Times New Roman"/>
          <w:b/>
          <w:sz w:val="24"/>
          <w:szCs w:val="24"/>
          <w:u w:val="single"/>
        </w:rPr>
        <w:t>vállalkozási tevékenységet nem folytathat</w:t>
      </w:r>
      <w:r w:rsidRPr="003120FB">
        <w:rPr>
          <w:rFonts w:ascii="Times New Roman" w:hAnsi="Times New Roman" w:cs="Times New Roman"/>
          <w:sz w:val="24"/>
          <w:szCs w:val="24"/>
        </w:rPr>
        <w:t>.</w:t>
      </w:r>
    </w:p>
    <w:p w14:paraId="2921F87F" w14:textId="77777777" w:rsidR="0074201E" w:rsidRPr="00F90078"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b/>
          <w:sz w:val="24"/>
          <w:szCs w:val="24"/>
        </w:rPr>
        <w:t>I.15</w:t>
      </w:r>
      <w:r w:rsidRPr="00F90078">
        <w:rPr>
          <w:rFonts w:ascii="Times New Roman" w:hAnsi="Times New Roman" w:cs="Times New Roman"/>
          <w:b/>
          <w:sz w:val="24"/>
          <w:szCs w:val="24"/>
        </w:rPr>
        <w:t>.</w:t>
      </w:r>
      <w:r w:rsidRPr="003120FB">
        <w:rPr>
          <w:rFonts w:ascii="Times New Roman" w:hAnsi="Times New Roman" w:cs="Times New Roman"/>
          <w:b/>
          <w:sz w:val="24"/>
          <w:szCs w:val="24"/>
        </w:rPr>
        <w:t xml:space="preserve"> Az intézményi férőhelyek száma: </w:t>
      </w:r>
    </w:p>
    <w:p w14:paraId="1746D7A9" w14:textId="77777777" w:rsidR="0074201E" w:rsidRPr="003120FB" w:rsidRDefault="0074201E" w:rsidP="0074201E">
      <w:pPr>
        <w:pStyle w:val="Szvegtrzs2"/>
        <w:rPr>
          <w:bCs/>
          <w:sz w:val="24"/>
          <w:szCs w:val="24"/>
        </w:rPr>
      </w:pPr>
      <w:r w:rsidRPr="003120FB">
        <w:rPr>
          <w:bCs/>
          <w:sz w:val="24"/>
          <w:szCs w:val="24"/>
        </w:rPr>
        <w:tab/>
        <w:t>-bentlakással :</w:t>
      </w:r>
      <w:r w:rsidRPr="003120FB">
        <w:rPr>
          <w:bCs/>
          <w:sz w:val="24"/>
          <w:szCs w:val="24"/>
        </w:rPr>
        <w:tab/>
      </w:r>
      <w:r w:rsidRPr="003120FB">
        <w:rPr>
          <w:bCs/>
          <w:sz w:val="24"/>
          <w:szCs w:val="24"/>
        </w:rPr>
        <w:tab/>
        <w:t>12 fő</w:t>
      </w:r>
    </w:p>
    <w:p w14:paraId="13CC38BA" w14:textId="77777777" w:rsidR="0074201E" w:rsidRPr="003120FB" w:rsidRDefault="0074201E" w:rsidP="0074201E">
      <w:pPr>
        <w:pStyle w:val="Szvegtrzs2"/>
        <w:ind w:firstLine="709"/>
        <w:rPr>
          <w:bCs/>
          <w:sz w:val="24"/>
          <w:szCs w:val="24"/>
        </w:rPr>
      </w:pPr>
      <w:r w:rsidRPr="003120FB">
        <w:rPr>
          <w:bCs/>
          <w:sz w:val="24"/>
          <w:szCs w:val="24"/>
        </w:rPr>
        <w:t>-bentlakás nélkül:</w:t>
      </w:r>
      <w:r w:rsidRPr="003120FB">
        <w:rPr>
          <w:bCs/>
          <w:sz w:val="24"/>
          <w:szCs w:val="24"/>
        </w:rPr>
        <w:tab/>
        <w:t>25 fő</w:t>
      </w:r>
    </w:p>
    <w:p w14:paraId="1CA8F23E" w14:textId="77777777" w:rsidR="0074201E" w:rsidRPr="003120FB" w:rsidRDefault="0074201E" w:rsidP="0074201E">
      <w:pPr>
        <w:pStyle w:val="Szvegtrzs2"/>
        <w:ind w:firstLine="709"/>
        <w:rPr>
          <w:bCs/>
          <w:sz w:val="24"/>
          <w:szCs w:val="24"/>
        </w:rPr>
      </w:pPr>
      <w:r w:rsidRPr="003120FB">
        <w:rPr>
          <w:bCs/>
          <w:sz w:val="24"/>
          <w:szCs w:val="24"/>
        </w:rPr>
        <w:t>-házi segítségnyújtás:</w:t>
      </w:r>
    </w:p>
    <w:p w14:paraId="1861F09E" w14:textId="77777777" w:rsidR="0074201E" w:rsidRPr="003120FB" w:rsidRDefault="0074201E" w:rsidP="0074201E">
      <w:pPr>
        <w:pStyle w:val="Szvegtrzs2"/>
        <w:numPr>
          <w:ilvl w:val="0"/>
          <w:numId w:val="4"/>
        </w:numPr>
        <w:rPr>
          <w:bCs/>
          <w:sz w:val="24"/>
          <w:szCs w:val="24"/>
        </w:rPr>
      </w:pPr>
      <w:r>
        <w:rPr>
          <w:bCs/>
          <w:sz w:val="24"/>
          <w:szCs w:val="24"/>
        </w:rPr>
        <w:lastRenderedPageBreak/>
        <w:t>személyi gondozási: 9</w:t>
      </w:r>
      <w:r w:rsidRPr="003120FB">
        <w:rPr>
          <w:bCs/>
          <w:sz w:val="24"/>
          <w:szCs w:val="24"/>
        </w:rPr>
        <w:t xml:space="preserve"> fő</w:t>
      </w:r>
    </w:p>
    <w:p w14:paraId="0058AACE" w14:textId="77777777" w:rsidR="0074201E" w:rsidRPr="00763C64" w:rsidRDefault="0074201E" w:rsidP="0074201E">
      <w:pPr>
        <w:pStyle w:val="Szvegtrzs2"/>
        <w:numPr>
          <w:ilvl w:val="0"/>
          <w:numId w:val="4"/>
        </w:numPr>
        <w:rPr>
          <w:bCs/>
          <w:sz w:val="24"/>
          <w:szCs w:val="24"/>
        </w:rPr>
      </w:pPr>
      <w:r>
        <w:rPr>
          <w:bCs/>
          <w:sz w:val="24"/>
          <w:szCs w:val="24"/>
        </w:rPr>
        <w:t>szociális segítés</w:t>
      </w:r>
    </w:p>
    <w:p w14:paraId="649D464C"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009ECAED" w14:textId="77777777" w:rsidR="0074201E" w:rsidRPr="00534634"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I.16. Működési engedély száma: </w:t>
      </w:r>
      <w:r w:rsidRPr="00534634">
        <w:rPr>
          <w:rFonts w:ascii="Times New Roman" w:hAnsi="Times New Roman" w:cs="Times New Roman"/>
          <w:sz w:val="24"/>
          <w:szCs w:val="24"/>
        </w:rPr>
        <w:t>PE/SZOC/606-8/2017</w:t>
      </w:r>
    </w:p>
    <w:p w14:paraId="66DB8484"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Típusa: </w:t>
      </w:r>
      <w:r w:rsidRPr="00534634">
        <w:rPr>
          <w:rFonts w:ascii="Times New Roman" w:hAnsi="Times New Roman" w:cs="Times New Roman"/>
          <w:sz w:val="24"/>
          <w:szCs w:val="24"/>
        </w:rPr>
        <w:t>határozatlan</w:t>
      </w:r>
    </w:p>
    <w:p w14:paraId="0E77B26B"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2104787B"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w:t>
      </w:r>
      <w:r w:rsidRPr="003120FB">
        <w:rPr>
          <w:rFonts w:ascii="Times New Roman" w:hAnsi="Times New Roman" w:cs="Times New Roman"/>
          <w:b/>
          <w:sz w:val="24"/>
          <w:szCs w:val="24"/>
        </w:rPr>
        <w:t>1</w:t>
      </w:r>
      <w:r>
        <w:rPr>
          <w:rFonts w:ascii="Times New Roman" w:hAnsi="Times New Roman" w:cs="Times New Roman"/>
          <w:b/>
          <w:sz w:val="24"/>
          <w:szCs w:val="24"/>
        </w:rPr>
        <w:t>7</w:t>
      </w:r>
      <w:r w:rsidRPr="003120FB">
        <w:rPr>
          <w:rFonts w:ascii="Times New Roman" w:hAnsi="Times New Roman" w:cs="Times New Roman"/>
          <w:b/>
          <w:sz w:val="24"/>
          <w:szCs w:val="24"/>
        </w:rPr>
        <w:t>. Az intézményi feladat ellátást szolgáló vagyon, a vagyon feletti rendelkezési jogosultság</w:t>
      </w:r>
    </w:p>
    <w:p w14:paraId="438ED6B5"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Alapításkor az intézmény feladatellátását szolgáló vagyon az alapító tulajdona.</w:t>
      </w:r>
    </w:p>
    <w:p w14:paraId="59CFB74B"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Gondozási Központ vagyona Nagymaros Város Önkormányzatának tulajdona.</w:t>
      </w:r>
    </w:p>
    <w:p w14:paraId="10B79469"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vagyon feletti rendelkezési jogosultság az alapító okiratban meghatározott, valamint az intézmény működése során keletkező vagyontárgyak esetében elsősorban az alapítót illetik meg.</w:t>
      </w:r>
    </w:p>
    <w:p w14:paraId="6DC543A7" w14:textId="77777777" w:rsidR="0074201E"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1927E6">
        <w:rPr>
          <w:rFonts w:ascii="Times New Roman" w:hAnsi="Times New Roman" w:cs="Times New Roman"/>
          <w:b/>
          <w:sz w:val="24"/>
          <w:szCs w:val="24"/>
        </w:rPr>
        <w:t>II.18. Az intézmény gazdálkodása</w:t>
      </w:r>
    </w:p>
    <w:p w14:paraId="43C150C2" w14:textId="77777777" w:rsidR="0074201E" w:rsidRDefault="0074201E" w:rsidP="0074201E">
      <w:pPr>
        <w:jc w:val="both"/>
        <w:rPr>
          <w:rFonts w:ascii="Times New Roman" w:hAnsi="Times New Roman" w:cs="Times New Roman"/>
          <w:sz w:val="24"/>
          <w:szCs w:val="24"/>
        </w:rPr>
      </w:pPr>
      <w:r w:rsidRPr="001927E6">
        <w:rPr>
          <w:rFonts w:ascii="Times New Roman" w:hAnsi="Times New Roman" w:cs="Times New Roman"/>
          <w:sz w:val="24"/>
          <w:szCs w:val="24"/>
        </w:rPr>
        <w:t>Az intézmény gazdálkodási besorolása alapján önállóan működő költségvetési szerv.</w:t>
      </w:r>
      <w:r>
        <w:rPr>
          <w:rFonts w:ascii="Times New Roman" w:hAnsi="Times New Roman" w:cs="Times New Roman"/>
          <w:sz w:val="24"/>
          <w:szCs w:val="24"/>
        </w:rPr>
        <w:t xml:space="preserve"> </w:t>
      </w:r>
    </w:p>
    <w:p w14:paraId="6A43FC50" w14:textId="77777777" w:rsidR="0074201E" w:rsidRPr="001927E6" w:rsidRDefault="0074201E" w:rsidP="0074201E">
      <w:pPr>
        <w:jc w:val="both"/>
        <w:rPr>
          <w:rFonts w:ascii="Times New Roman" w:hAnsi="Times New Roman" w:cs="Times New Roman"/>
          <w:sz w:val="24"/>
          <w:szCs w:val="24"/>
        </w:rPr>
      </w:pPr>
      <w:r w:rsidRPr="001927E6">
        <w:rPr>
          <w:rFonts w:ascii="Times New Roman" w:hAnsi="Times New Roman" w:cs="Times New Roman"/>
          <w:sz w:val="24"/>
          <w:szCs w:val="24"/>
        </w:rPr>
        <w:t xml:space="preserve">Gazdálkodási, könyvvezetési, számlakezelési, költségvetés-tervezési, ellenőrzési és ellátási feladatait a </w:t>
      </w:r>
      <w:r>
        <w:rPr>
          <w:rFonts w:ascii="Times New Roman" w:hAnsi="Times New Roman" w:cs="Times New Roman"/>
          <w:sz w:val="24"/>
          <w:szCs w:val="24"/>
        </w:rPr>
        <w:t>Nagymaros Város Önkormányzat</w:t>
      </w:r>
      <w:r w:rsidRPr="001927E6">
        <w:rPr>
          <w:rFonts w:ascii="Times New Roman" w:hAnsi="Times New Roman" w:cs="Times New Roman"/>
          <w:sz w:val="24"/>
          <w:szCs w:val="24"/>
        </w:rPr>
        <w:t xml:space="preserve"> (önállóan működő és gazdálkodó közszolgáltató közintézmény) látja el. Az előirányzatok tekintetében a szakmai személyzet személyi juttatás-előirányzatával és a szakmai célú átvett pénzeszközökkel (pályázati vagy fejlesztési jellegű felhalmozódási célú bevételek átvett pénzeszközök) való rendelkezésre korlátozódik jogköre. A szakmai dologi kiadások (előirányzatok) vonatkozásában az intézmény vezetőjének egyetértési joga van. </w:t>
      </w:r>
    </w:p>
    <w:p w14:paraId="4D338119"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1927E6">
        <w:rPr>
          <w:rFonts w:ascii="Times New Roman" w:hAnsi="Times New Roman" w:cs="Times New Roman"/>
          <w:b/>
          <w:sz w:val="24"/>
          <w:szCs w:val="24"/>
        </w:rPr>
        <w:t>I.</w:t>
      </w:r>
      <w:r>
        <w:rPr>
          <w:rFonts w:ascii="Times New Roman" w:hAnsi="Times New Roman" w:cs="Times New Roman"/>
          <w:b/>
          <w:sz w:val="24"/>
          <w:szCs w:val="24"/>
        </w:rPr>
        <w:t>19</w:t>
      </w:r>
      <w:r w:rsidRPr="003120FB">
        <w:rPr>
          <w:rFonts w:ascii="Times New Roman" w:hAnsi="Times New Roman" w:cs="Times New Roman"/>
          <w:b/>
          <w:sz w:val="24"/>
          <w:szCs w:val="24"/>
        </w:rPr>
        <w:t>. Az intézmény megszüntetése</w:t>
      </w:r>
    </w:p>
    <w:p w14:paraId="4BEC7579"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intézményt a jogszabály által nevesített esetekben az alapító jogosult megszüntetni.</w:t>
      </w:r>
    </w:p>
    <w:p w14:paraId="4963712F" w14:textId="77777777" w:rsidR="0074201E" w:rsidRPr="003120FB" w:rsidRDefault="0074201E" w:rsidP="0074201E">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megszüntetésről az alapító határozattal dönt.</w:t>
      </w:r>
    </w:p>
    <w:p w14:paraId="06F9E3D5" w14:textId="77777777" w:rsidR="0074201E" w:rsidRDefault="0074201E" w:rsidP="0074201E">
      <w:pPr>
        <w:jc w:val="both"/>
        <w:rPr>
          <w:b/>
          <w:sz w:val="24"/>
          <w:szCs w:val="24"/>
        </w:rPr>
      </w:pPr>
      <w:r>
        <w:rPr>
          <w:b/>
          <w:sz w:val="24"/>
          <w:szCs w:val="24"/>
        </w:rPr>
        <w:t>I.20. Az ellenőrzéshez kapcsolódó szabályozás</w:t>
      </w:r>
    </w:p>
    <w:p w14:paraId="3BA607FE" w14:textId="77777777" w:rsidR="0074201E" w:rsidRPr="00636E8C" w:rsidRDefault="0074201E" w:rsidP="0074201E">
      <w:pPr>
        <w:jc w:val="both"/>
        <w:rPr>
          <w:rFonts w:ascii="Times New Roman" w:hAnsi="Times New Roman" w:cs="Times New Roman"/>
          <w:sz w:val="24"/>
          <w:szCs w:val="24"/>
        </w:rPr>
      </w:pPr>
      <w:r w:rsidRPr="00636E8C">
        <w:rPr>
          <w:rFonts w:ascii="Times New Roman" w:hAnsi="Times New Roman" w:cs="Times New Roman"/>
          <w:sz w:val="24"/>
          <w:szCs w:val="24"/>
        </w:rPr>
        <w:t>Belső ellenőrzést nem végzünk, mivel nem önállóan gazdálkodunk. A fenntartó belső ellenőrzésről szóló szabályzása a következő:</w:t>
      </w:r>
    </w:p>
    <w:p w14:paraId="6B8D7C27" w14:textId="77777777" w:rsidR="0074201E" w:rsidRDefault="0074201E" w:rsidP="0074201E">
      <w:pPr>
        <w:adjustRightInd w:val="0"/>
        <w:rPr>
          <w:rFonts w:ascii="Times New Roman" w:eastAsia="Arial Unicode MS" w:hAnsi="Times New Roman" w:cs="Times New Roman"/>
          <w:b/>
          <w:sz w:val="24"/>
          <w:szCs w:val="24"/>
        </w:rPr>
      </w:pPr>
      <w:r w:rsidRPr="00E34259">
        <w:rPr>
          <w:rFonts w:ascii="Times New Roman" w:hAnsi="Times New Roman" w:cs="Times New Roman"/>
          <w:b/>
          <w:sz w:val="24"/>
          <w:szCs w:val="24"/>
        </w:rPr>
        <w:t>Belső ellenőrzés</w:t>
      </w:r>
    </w:p>
    <w:p w14:paraId="2DE0DF0D" w14:textId="77777777" w:rsidR="0074201E" w:rsidRPr="00E34259" w:rsidRDefault="0074201E" w:rsidP="0074201E">
      <w:pPr>
        <w:adjustRightInd w:val="0"/>
        <w:rPr>
          <w:rFonts w:ascii="Times New Roman" w:eastAsia="Arial Unicode MS" w:hAnsi="Times New Roman" w:cs="Times New Roman"/>
          <w:b/>
          <w:sz w:val="24"/>
          <w:szCs w:val="24"/>
        </w:rPr>
      </w:pPr>
      <w:r w:rsidRPr="00E34259">
        <w:rPr>
          <w:rFonts w:ascii="Times New Roman" w:hAnsi="Times New Roman" w:cs="Times New Roman"/>
          <w:sz w:val="24"/>
          <w:szCs w:val="24"/>
        </w:rPr>
        <w:lastRenderedPageBreak/>
        <w:t>Az önkormányzat és szervei tekintetében a költségvetési szervek belső ellenőrzéséről szóló 193/2003.(XI.26.) Korm. rendeletnek megfelelően történik a  feladat ellátás.</w:t>
      </w:r>
    </w:p>
    <w:p w14:paraId="26D9CB5E" w14:textId="77777777" w:rsidR="0074201E" w:rsidRPr="00E34259" w:rsidRDefault="0074201E" w:rsidP="0074201E">
      <w:pPr>
        <w:adjustRightInd w:val="0"/>
        <w:jc w:val="both"/>
        <w:rPr>
          <w:rFonts w:ascii="Times New Roman" w:hAnsi="Times New Roman" w:cs="Times New Roman"/>
          <w:bCs/>
          <w:sz w:val="24"/>
          <w:szCs w:val="24"/>
        </w:rPr>
      </w:pPr>
      <w:r w:rsidRPr="00E34259">
        <w:rPr>
          <w:rFonts w:ascii="Times New Roman" w:hAnsi="Times New Roman" w:cs="Times New Roman"/>
          <w:bCs/>
          <w:sz w:val="24"/>
          <w:szCs w:val="24"/>
          <w:u w:val="single"/>
        </w:rPr>
        <w:t>A belső ellenőrzés feladata</w:t>
      </w:r>
    </w:p>
    <w:p w14:paraId="0C5BA03B" w14:textId="77777777" w:rsidR="0074201E" w:rsidRPr="001E2C6F" w:rsidRDefault="0074201E" w:rsidP="0074201E">
      <w:pPr>
        <w:pStyle w:val="Listaszerbekezds"/>
        <w:numPr>
          <w:ilvl w:val="0"/>
          <w:numId w:val="5"/>
        </w:numPr>
        <w:adjustRightInd w:val="0"/>
        <w:jc w:val="both"/>
        <w:rPr>
          <w:rFonts w:ascii="Times New Roman" w:hAnsi="Times New Roman" w:cs="Times New Roman"/>
          <w:bCs/>
          <w:sz w:val="24"/>
          <w:szCs w:val="24"/>
        </w:rPr>
      </w:pPr>
      <w:r w:rsidRPr="001E2C6F">
        <w:rPr>
          <w:rFonts w:ascii="Times New Roman" w:hAnsi="Times New Roman" w:cs="Times New Roman"/>
          <w:bCs/>
          <w:sz w:val="24"/>
          <w:szCs w:val="24"/>
        </w:rPr>
        <w:t>vizsgálni és értékelni a folyamatba épített, előzetes és utólagos vezetői ellenőrzési rendszerek kiépítésének, működésének jogszabályoknak és szabályzatoknak való megfelelését;</w:t>
      </w:r>
    </w:p>
    <w:p w14:paraId="321EAB0F" w14:textId="77777777" w:rsidR="0074201E" w:rsidRPr="001E2C6F" w:rsidRDefault="0074201E" w:rsidP="00156FFC">
      <w:pPr>
        <w:adjustRightInd w:val="0"/>
        <w:ind w:firstLine="360"/>
        <w:jc w:val="both"/>
        <w:rPr>
          <w:rFonts w:ascii="Times New Roman" w:hAnsi="Times New Roman" w:cs="Times New Roman"/>
          <w:sz w:val="24"/>
          <w:szCs w:val="24"/>
        </w:rPr>
      </w:pPr>
      <w:r w:rsidRPr="00E34259">
        <w:rPr>
          <w:rFonts w:ascii="Times New Roman" w:hAnsi="Times New Roman" w:cs="Times New Roman"/>
          <w:bCs/>
          <w:i/>
          <w:iCs/>
          <w:sz w:val="24"/>
          <w:szCs w:val="24"/>
        </w:rPr>
        <w:t xml:space="preserve">b) </w:t>
      </w:r>
      <w:r w:rsidRPr="00E34259">
        <w:rPr>
          <w:rFonts w:ascii="Times New Roman" w:hAnsi="Times New Roman" w:cs="Times New Roman"/>
          <w:bCs/>
          <w:sz w:val="24"/>
          <w:szCs w:val="24"/>
        </w:rPr>
        <w:t>vizsgálni és értékelni a pénzügyi irányítási és ellenőrzési rendszerek működésének gazdaságosságát, hatékonyságát és eredményességét;</w:t>
      </w:r>
      <w:r w:rsidRPr="00E34259">
        <w:rPr>
          <w:rFonts w:ascii="Times New Roman" w:hAnsi="Times New Roman" w:cs="Times New Roman"/>
          <w:bCs/>
          <w:i/>
          <w:iCs/>
          <w:sz w:val="24"/>
          <w:szCs w:val="24"/>
        </w:rPr>
        <w:t xml:space="preserve">c) </w:t>
      </w:r>
      <w:r w:rsidRPr="00E34259">
        <w:rPr>
          <w:rFonts w:ascii="Times New Roman" w:hAnsi="Times New Roman" w:cs="Times New Roman"/>
          <w:bCs/>
          <w:sz w:val="24"/>
          <w:szCs w:val="24"/>
        </w:rPr>
        <w:t>vizsgálni a rendelkezésére álló erőforrásokkal való gazdálkodást, a vagyon megóvását és gyarapítását, valamint az elszámolások, beszámolók megbízhatóságát;</w:t>
      </w:r>
    </w:p>
    <w:p w14:paraId="5D953E0E" w14:textId="77777777" w:rsidR="0074201E" w:rsidRDefault="0074201E" w:rsidP="00156FFC">
      <w:pPr>
        <w:ind w:firstLine="360"/>
        <w:rPr>
          <w:rFonts w:ascii="Times New Roman" w:hAnsi="Times New Roman" w:cs="Times New Roman"/>
          <w:sz w:val="24"/>
          <w:szCs w:val="24"/>
        </w:rPr>
      </w:pPr>
      <w:r w:rsidRPr="00E34259">
        <w:rPr>
          <w:rFonts w:ascii="Times New Roman" w:hAnsi="Times New Roman" w:cs="Times New Roman"/>
          <w:i/>
          <w:iCs/>
          <w:sz w:val="24"/>
          <w:szCs w:val="24"/>
        </w:rPr>
        <w:t xml:space="preserve">d) </w:t>
      </w:r>
      <w:r w:rsidRPr="00E34259">
        <w:rPr>
          <w:rFonts w:ascii="Times New Roman" w:hAnsi="Times New Roman" w:cs="Times New Roman"/>
          <w:sz w:val="24"/>
          <w:szCs w:val="24"/>
        </w:rPr>
        <w:t xml:space="preserve">a vizsgált folyamatokkal kapcsolatban megállapításokat és ajánlásokat tenni, valamint elemzéseket, értékeléseket készíteni a költségvetési szerv vezetője számára a költségvetési szerv működése eredményességének növelése, valamint a folyamatba épített, előzetes és utólagos vezetői ellenőrzési, és a belső ellenőrzési rendszerek, a belső kontrollok </w:t>
      </w:r>
    </w:p>
    <w:p w14:paraId="417A9699" w14:textId="77777777" w:rsidR="00156FFC" w:rsidRDefault="00156FFC" w:rsidP="00156FFC">
      <w:pPr>
        <w:rPr>
          <w:rFonts w:ascii="Times New Roman" w:hAnsi="Times New Roman" w:cs="Times New Roman"/>
          <w:sz w:val="24"/>
          <w:szCs w:val="24"/>
        </w:rPr>
      </w:pPr>
    </w:p>
    <w:p w14:paraId="16F03A8F" w14:textId="77777777" w:rsidR="00156FFC" w:rsidRDefault="00156FFC" w:rsidP="00156FFC">
      <w:pPr>
        <w:rPr>
          <w:rFonts w:ascii="Times New Roman" w:hAnsi="Times New Roman" w:cs="Times New Roman"/>
          <w:sz w:val="24"/>
          <w:szCs w:val="24"/>
        </w:rPr>
      </w:pPr>
    </w:p>
    <w:p w14:paraId="190344A9" w14:textId="77777777" w:rsidR="00156FFC" w:rsidRDefault="00156FFC" w:rsidP="00156FFC">
      <w:pPr>
        <w:rPr>
          <w:rFonts w:ascii="Times New Roman" w:hAnsi="Times New Roman" w:cs="Times New Roman"/>
          <w:sz w:val="24"/>
          <w:szCs w:val="24"/>
        </w:rPr>
      </w:pPr>
    </w:p>
    <w:p w14:paraId="2D6DD087" w14:textId="77777777" w:rsidR="00156FFC" w:rsidRDefault="00156FFC" w:rsidP="00156FFC">
      <w:pPr>
        <w:rPr>
          <w:rFonts w:ascii="Times New Roman" w:hAnsi="Times New Roman" w:cs="Times New Roman"/>
          <w:sz w:val="24"/>
          <w:szCs w:val="24"/>
        </w:rPr>
      </w:pPr>
    </w:p>
    <w:p w14:paraId="68E5894E" w14:textId="77777777" w:rsidR="00156FFC" w:rsidRDefault="00156FFC" w:rsidP="00156FFC">
      <w:pPr>
        <w:rPr>
          <w:rFonts w:ascii="Times New Roman" w:hAnsi="Times New Roman" w:cs="Times New Roman"/>
          <w:sz w:val="24"/>
          <w:szCs w:val="24"/>
        </w:rPr>
      </w:pPr>
    </w:p>
    <w:p w14:paraId="48D1735D" w14:textId="77777777" w:rsidR="00156FFC" w:rsidRDefault="00156FFC" w:rsidP="00156FFC">
      <w:pPr>
        <w:rPr>
          <w:rFonts w:ascii="Times New Roman" w:hAnsi="Times New Roman" w:cs="Times New Roman"/>
          <w:sz w:val="24"/>
          <w:szCs w:val="24"/>
        </w:rPr>
      </w:pPr>
    </w:p>
    <w:p w14:paraId="2643A48F" w14:textId="77777777" w:rsidR="00156FFC" w:rsidRDefault="00156FFC" w:rsidP="00156FFC">
      <w:pPr>
        <w:rPr>
          <w:rFonts w:ascii="Times New Roman" w:hAnsi="Times New Roman" w:cs="Times New Roman"/>
          <w:sz w:val="24"/>
          <w:szCs w:val="24"/>
        </w:rPr>
      </w:pPr>
    </w:p>
    <w:p w14:paraId="0C0CB966" w14:textId="77777777" w:rsidR="00156FFC" w:rsidRDefault="00156FFC" w:rsidP="00156FFC">
      <w:pPr>
        <w:rPr>
          <w:rFonts w:ascii="Times New Roman" w:hAnsi="Times New Roman" w:cs="Times New Roman"/>
          <w:sz w:val="24"/>
          <w:szCs w:val="24"/>
        </w:rPr>
      </w:pPr>
    </w:p>
    <w:p w14:paraId="5F31416A" w14:textId="77777777" w:rsidR="00156FFC" w:rsidRDefault="00156FFC" w:rsidP="00156FFC">
      <w:pPr>
        <w:rPr>
          <w:rFonts w:ascii="Times New Roman" w:hAnsi="Times New Roman" w:cs="Times New Roman"/>
          <w:sz w:val="24"/>
          <w:szCs w:val="24"/>
        </w:rPr>
      </w:pPr>
    </w:p>
    <w:p w14:paraId="7FA764A8" w14:textId="77777777" w:rsidR="00156FFC" w:rsidRDefault="00156FFC" w:rsidP="00156FFC">
      <w:pPr>
        <w:rPr>
          <w:rFonts w:ascii="Times New Roman" w:hAnsi="Times New Roman" w:cs="Times New Roman"/>
          <w:sz w:val="24"/>
          <w:szCs w:val="24"/>
        </w:rPr>
      </w:pPr>
    </w:p>
    <w:p w14:paraId="53CD897A" w14:textId="77777777" w:rsidR="00156FFC" w:rsidRDefault="00156FFC" w:rsidP="00156FFC">
      <w:pPr>
        <w:rPr>
          <w:rFonts w:ascii="Times New Roman" w:hAnsi="Times New Roman" w:cs="Times New Roman"/>
          <w:sz w:val="24"/>
          <w:szCs w:val="24"/>
        </w:rPr>
      </w:pPr>
    </w:p>
    <w:p w14:paraId="0F1FDE52" w14:textId="77777777" w:rsidR="00156FFC" w:rsidRDefault="00156FFC" w:rsidP="00156FFC">
      <w:pPr>
        <w:rPr>
          <w:rFonts w:ascii="Times New Roman" w:hAnsi="Times New Roman" w:cs="Times New Roman"/>
          <w:sz w:val="24"/>
          <w:szCs w:val="24"/>
        </w:rPr>
      </w:pPr>
    </w:p>
    <w:p w14:paraId="54A0B0D3" w14:textId="77777777" w:rsidR="006D7D58" w:rsidRDefault="006D7D58" w:rsidP="00156FFC">
      <w:pPr>
        <w:rPr>
          <w:rFonts w:ascii="Times New Roman" w:hAnsi="Times New Roman" w:cs="Times New Roman"/>
          <w:b/>
          <w:sz w:val="24"/>
          <w:szCs w:val="24"/>
        </w:rPr>
      </w:pPr>
    </w:p>
    <w:p w14:paraId="33AC81F8" w14:textId="77777777" w:rsidR="00156FFC" w:rsidRDefault="00156FFC" w:rsidP="00156FFC">
      <w:pPr>
        <w:rPr>
          <w:rFonts w:ascii="Times New Roman" w:hAnsi="Times New Roman" w:cs="Times New Roman"/>
          <w:b/>
          <w:sz w:val="24"/>
          <w:szCs w:val="24"/>
        </w:rPr>
      </w:pPr>
      <w:r w:rsidRPr="00156FFC">
        <w:rPr>
          <w:rFonts w:ascii="Times New Roman" w:hAnsi="Times New Roman" w:cs="Times New Roman"/>
          <w:b/>
          <w:sz w:val="24"/>
          <w:szCs w:val="24"/>
        </w:rPr>
        <w:lastRenderedPageBreak/>
        <w:t>II.</w:t>
      </w:r>
      <w:r w:rsidR="006F1F1A">
        <w:rPr>
          <w:rFonts w:ascii="Times New Roman" w:hAnsi="Times New Roman" w:cs="Times New Roman"/>
          <w:b/>
          <w:sz w:val="24"/>
          <w:szCs w:val="24"/>
        </w:rPr>
        <w:t>1.</w:t>
      </w:r>
      <w:r w:rsidRPr="00156FFC">
        <w:rPr>
          <w:rFonts w:ascii="Times New Roman" w:hAnsi="Times New Roman" w:cs="Times New Roman"/>
          <w:b/>
          <w:sz w:val="24"/>
          <w:szCs w:val="24"/>
        </w:rPr>
        <w:t xml:space="preserve"> </w:t>
      </w:r>
      <w:r w:rsidR="00016DC4">
        <w:rPr>
          <w:rFonts w:ascii="Times New Roman" w:hAnsi="Times New Roman" w:cs="Times New Roman"/>
          <w:b/>
          <w:sz w:val="24"/>
          <w:szCs w:val="24"/>
        </w:rPr>
        <w:t>Az intézmény épületében</w:t>
      </w:r>
      <w:r>
        <w:rPr>
          <w:rFonts w:ascii="Times New Roman" w:hAnsi="Times New Roman" w:cs="Times New Roman"/>
          <w:b/>
          <w:sz w:val="24"/>
          <w:szCs w:val="24"/>
        </w:rPr>
        <w:t>, tárgyi feltételeiben történt változások</w:t>
      </w:r>
    </w:p>
    <w:p w14:paraId="7C02CF79" w14:textId="77777777" w:rsidR="00156FFC" w:rsidRDefault="00156FFC" w:rsidP="00156FFC">
      <w:pPr>
        <w:rPr>
          <w:rFonts w:ascii="Times New Roman" w:hAnsi="Times New Roman" w:cs="Times New Roman"/>
          <w:sz w:val="24"/>
          <w:szCs w:val="24"/>
        </w:rPr>
      </w:pPr>
      <w:r>
        <w:rPr>
          <w:rFonts w:ascii="Times New Roman" w:hAnsi="Times New Roman" w:cs="Times New Roman"/>
          <w:sz w:val="24"/>
          <w:szCs w:val="24"/>
        </w:rPr>
        <w:t xml:space="preserve">Az </w:t>
      </w:r>
      <w:r w:rsidR="006D2D65">
        <w:rPr>
          <w:rFonts w:ascii="Times New Roman" w:hAnsi="Times New Roman" w:cs="Times New Roman"/>
          <w:sz w:val="24"/>
          <w:szCs w:val="24"/>
        </w:rPr>
        <w:t>2019/2020-ban</w:t>
      </w:r>
      <w:r>
        <w:rPr>
          <w:rFonts w:ascii="Times New Roman" w:hAnsi="Times New Roman" w:cs="Times New Roman"/>
          <w:sz w:val="24"/>
          <w:szCs w:val="24"/>
        </w:rPr>
        <w:t xml:space="preserve"> fenntartói és alapítványi támogatással több felújítás, beruházás is megvalósult. </w:t>
      </w:r>
      <w:r w:rsidR="006D2D65">
        <w:rPr>
          <w:rFonts w:ascii="Times New Roman" w:hAnsi="Times New Roman" w:cs="Times New Roman"/>
          <w:sz w:val="24"/>
          <w:szCs w:val="24"/>
        </w:rPr>
        <w:t>Emiatt 2021-ben nem kellett jelentősebb összegeket költeni az intézmé</w:t>
      </w:r>
      <w:r w:rsidR="00613C69">
        <w:rPr>
          <w:rFonts w:ascii="Times New Roman" w:hAnsi="Times New Roman" w:cs="Times New Roman"/>
          <w:sz w:val="24"/>
          <w:szCs w:val="24"/>
        </w:rPr>
        <w:t>ny épületére és tárgyi feltételei</w:t>
      </w:r>
      <w:r w:rsidR="006D2D65">
        <w:rPr>
          <w:rFonts w:ascii="Times New Roman" w:hAnsi="Times New Roman" w:cs="Times New Roman"/>
          <w:sz w:val="24"/>
          <w:szCs w:val="24"/>
        </w:rPr>
        <w:t xml:space="preserve">re. </w:t>
      </w:r>
    </w:p>
    <w:p w14:paraId="12DE40A2" w14:textId="77777777" w:rsidR="006D2D65" w:rsidRDefault="00613C69" w:rsidP="006D2D65">
      <w:pPr>
        <w:pStyle w:val="Listaszerbekezds"/>
        <w:numPr>
          <w:ilvl w:val="0"/>
          <w:numId w:val="13"/>
        </w:numPr>
        <w:rPr>
          <w:rFonts w:ascii="Times New Roman" w:hAnsi="Times New Roman" w:cs="Times New Roman"/>
          <w:sz w:val="24"/>
          <w:szCs w:val="24"/>
        </w:rPr>
      </w:pPr>
      <w:r>
        <w:rPr>
          <w:rFonts w:ascii="Times New Roman" w:hAnsi="Times New Roman" w:cs="Times New Roman"/>
          <w:sz w:val="24"/>
          <w:szCs w:val="24"/>
        </w:rPr>
        <w:t>E</w:t>
      </w:r>
      <w:r w:rsidR="006D2D65">
        <w:rPr>
          <w:rFonts w:ascii="Times New Roman" w:hAnsi="Times New Roman" w:cs="Times New Roman"/>
          <w:sz w:val="24"/>
          <w:szCs w:val="24"/>
        </w:rPr>
        <w:t>gy meghibásodás miatt a gázkazánra kellett nagyobb összeget költeni, de még így is olcsóbb volt, mint a teljes csere lett volna</w:t>
      </w:r>
      <w:r>
        <w:rPr>
          <w:rFonts w:ascii="Times New Roman" w:hAnsi="Times New Roman" w:cs="Times New Roman"/>
          <w:sz w:val="24"/>
          <w:szCs w:val="24"/>
        </w:rPr>
        <w:t>.</w:t>
      </w:r>
    </w:p>
    <w:p w14:paraId="73623B13" w14:textId="77777777" w:rsidR="006D2D65" w:rsidRDefault="00613C69" w:rsidP="006D2D65">
      <w:pPr>
        <w:pStyle w:val="Listaszerbekezds"/>
        <w:numPr>
          <w:ilvl w:val="0"/>
          <w:numId w:val="13"/>
        </w:numPr>
        <w:rPr>
          <w:rFonts w:ascii="Times New Roman" w:hAnsi="Times New Roman" w:cs="Times New Roman"/>
          <w:sz w:val="24"/>
          <w:szCs w:val="24"/>
        </w:rPr>
      </w:pPr>
      <w:r>
        <w:rPr>
          <w:rFonts w:ascii="Times New Roman" w:hAnsi="Times New Roman" w:cs="Times New Roman"/>
          <w:sz w:val="24"/>
          <w:szCs w:val="24"/>
        </w:rPr>
        <w:t>M</w:t>
      </w:r>
      <w:r w:rsidR="006D2D65">
        <w:rPr>
          <w:rFonts w:ascii="Times New Roman" w:hAnsi="Times New Roman" w:cs="Times New Roman"/>
          <w:sz w:val="24"/>
          <w:szCs w:val="24"/>
        </w:rPr>
        <w:t>inden évben vásárolunk balkon virágokat, hogy szép legyen az udvar, meg az idősek szeretik gondozni is őket</w:t>
      </w:r>
      <w:r>
        <w:rPr>
          <w:rFonts w:ascii="Times New Roman" w:hAnsi="Times New Roman" w:cs="Times New Roman"/>
          <w:sz w:val="24"/>
          <w:szCs w:val="24"/>
        </w:rPr>
        <w:t>.</w:t>
      </w:r>
    </w:p>
    <w:p w14:paraId="1A8138E6" w14:textId="77777777" w:rsidR="006D2D65" w:rsidRPr="006D2D65" w:rsidRDefault="00613C69" w:rsidP="006D2D65">
      <w:pPr>
        <w:pStyle w:val="Listaszerbekezds"/>
        <w:numPr>
          <w:ilvl w:val="0"/>
          <w:numId w:val="13"/>
        </w:numPr>
        <w:rPr>
          <w:rFonts w:ascii="Times New Roman" w:hAnsi="Times New Roman" w:cs="Times New Roman"/>
          <w:sz w:val="24"/>
          <w:szCs w:val="24"/>
        </w:rPr>
      </w:pPr>
      <w:r>
        <w:rPr>
          <w:rFonts w:ascii="Times New Roman" w:hAnsi="Times New Roman" w:cs="Times New Roman"/>
          <w:sz w:val="24"/>
          <w:szCs w:val="24"/>
        </w:rPr>
        <w:t>I</w:t>
      </w:r>
      <w:r w:rsidR="006D2D65">
        <w:rPr>
          <w:rFonts w:ascii="Times New Roman" w:hAnsi="Times New Roman" w:cs="Times New Roman"/>
          <w:sz w:val="24"/>
          <w:szCs w:val="24"/>
        </w:rPr>
        <w:t>nfúziós állvány, új vérnyomásmérő beszerzése</w:t>
      </w:r>
      <w:r>
        <w:rPr>
          <w:rFonts w:ascii="Times New Roman" w:hAnsi="Times New Roman" w:cs="Times New Roman"/>
          <w:sz w:val="24"/>
          <w:szCs w:val="24"/>
        </w:rPr>
        <w:t>.</w:t>
      </w:r>
    </w:p>
    <w:p w14:paraId="6A707FBB" w14:textId="77777777" w:rsidR="00D5009E" w:rsidRDefault="00613C69" w:rsidP="00B22B4E">
      <w:pPr>
        <w:pStyle w:val="Listaszerbekezds"/>
        <w:numPr>
          <w:ilvl w:val="0"/>
          <w:numId w:val="11"/>
        </w:numPr>
        <w:rPr>
          <w:rFonts w:ascii="Times New Roman" w:hAnsi="Times New Roman" w:cs="Times New Roman"/>
          <w:sz w:val="24"/>
          <w:szCs w:val="24"/>
        </w:rPr>
      </w:pPr>
      <w:r>
        <w:rPr>
          <w:rFonts w:ascii="Times New Roman" w:hAnsi="Times New Roman" w:cs="Times New Roman"/>
          <w:sz w:val="24"/>
          <w:szCs w:val="24"/>
        </w:rPr>
        <w:t>M</w:t>
      </w:r>
      <w:r w:rsidR="006D2D65">
        <w:rPr>
          <w:rFonts w:ascii="Times New Roman" w:hAnsi="Times New Roman" w:cs="Times New Roman"/>
          <w:sz w:val="24"/>
          <w:szCs w:val="24"/>
        </w:rPr>
        <w:t>unkaruha vásárlás keretében 2021-ben munkavédelmi lábbeliket vásároltunk</w:t>
      </w:r>
      <w:r>
        <w:rPr>
          <w:rFonts w:ascii="Times New Roman" w:hAnsi="Times New Roman" w:cs="Times New Roman"/>
          <w:sz w:val="24"/>
          <w:szCs w:val="24"/>
        </w:rPr>
        <w:t>.</w:t>
      </w:r>
    </w:p>
    <w:p w14:paraId="78E12144" w14:textId="77777777" w:rsidR="006D2D65" w:rsidRDefault="006D2D65" w:rsidP="00B22B4E">
      <w:pPr>
        <w:pStyle w:val="Listaszerbekezds"/>
        <w:numPr>
          <w:ilvl w:val="0"/>
          <w:numId w:val="11"/>
        </w:numPr>
        <w:rPr>
          <w:rFonts w:ascii="Times New Roman" w:hAnsi="Times New Roman" w:cs="Times New Roman"/>
          <w:sz w:val="24"/>
          <w:szCs w:val="24"/>
        </w:rPr>
      </w:pPr>
      <w:r>
        <w:rPr>
          <w:rFonts w:ascii="Times New Roman" w:hAnsi="Times New Roman" w:cs="Times New Roman"/>
          <w:sz w:val="24"/>
          <w:szCs w:val="24"/>
        </w:rPr>
        <w:t>100 db. védőoverált varratunk esetleges COVID fertőzöttek ellátás</w:t>
      </w:r>
      <w:r w:rsidR="002A0592">
        <w:rPr>
          <w:rFonts w:ascii="Times New Roman" w:hAnsi="Times New Roman" w:cs="Times New Roman"/>
          <w:sz w:val="24"/>
          <w:szCs w:val="24"/>
        </w:rPr>
        <w:t>ához</w:t>
      </w:r>
      <w:r w:rsidR="00613C69">
        <w:rPr>
          <w:rFonts w:ascii="Times New Roman" w:hAnsi="Times New Roman" w:cs="Times New Roman"/>
          <w:sz w:val="24"/>
          <w:szCs w:val="24"/>
        </w:rPr>
        <w:t>.</w:t>
      </w:r>
      <w:r w:rsidR="002A0592">
        <w:rPr>
          <w:rFonts w:ascii="Times New Roman" w:hAnsi="Times New Roman" w:cs="Times New Roman"/>
          <w:sz w:val="24"/>
          <w:szCs w:val="24"/>
        </w:rPr>
        <w:t xml:space="preserve"> </w:t>
      </w:r>
    </w:p>
    <w:p w14:paraId="6FC622F7" w14:textId="77777777" w:rsidR="002A0592" w:rsidRDefault="00613C69" w:rsidP="00B22B4E">
      <w:pPr>
        <w:pStyle w:val="Listaszerbekezds"/>
        <w:numPr>
          <w:ilvl w:val="0"/>
          <w:numId w:val="11"/>
        </w:numPr>
        <w:rPr>
          <w:rFonts w:ascii="Times New Roman" w:hAnsi="Times New Roman" w:cs="Times New Roman"/>
          <w:sz w:val="24"/>
          <w:szCs w:val="24"/>
        </w:rPr>
      </w:pPr>
      <w:r>
        <w:rPr>
          <w:rFonts w:ascii="Times New Roman" w:hAnsi="Times New Roman" w:cs="Times New Roman"/>
          <w:sz w:val="24"/>
          <w:szCs w:val="24"/>
        </w:rPr>
        <w:t>R</w:t>
      </w:r>
      <w:r w:rsidR="002A0592">
        <w:rPr>
          <w:rFonts w:ascii="Times New Roman" w:hAnsi="Times New Roman" w:cs="Times New Roman"/>
          <w:sz w:val="24"/>
          <w:szCs w:val="24"/>
        </w:rPr>
        <w:t>endszeresen kaptunk gumikesztyűt, maszkot (sebészi, FFP2) felület-és kézfertőtlenítő folyadékokat, zsebben elférő fertőtlentő gélt, COVID-19 Ag teszteket a Kormányhivataltól. Ennek szállítását a legnagyobb részben a fenntartó gépjárműve és dolgozója végezte, 1-2 alkalommal volt szükség az intézmény autójával, vagy magán gépjárművel megoldani.</w:t>
      </w:r>
    </w:p>
    <w:p w14:paraId="1F3841E9" w14:textId="77777777" w:rsidR="002A0592" w:rsidRDefault="00613C69" w:rsidP="00B22B4E">
      <w:pPr>
        <w:pStyle w:val="Listaszerbekezds"/>
        <w:numPr>
          <w:ilvl w:val="0"/>
          <w:numId w:val="11"/>
        </w:numPr>
        <w:rPr>
          <w:rFonts w:ascii="Times New Roman" w:hAnsi="Times New Roman" w:cs="Times New Roman"/>
          <w:sz w:val="24"/>
          <w:szCs w:val="24"/>
        </w:rPr>
      </w:pPr>
      <w:r>
        <w:rPr>
          <w:rFonts w:ascii="Times New Roman" w:hAnsi="Times New Roman" w:cs="Times New Roman"/>
          <w:sz w:val="24"/>
          <w:szCs w:val="24"/>
        </w:rPr>
        <w:t>K</w:t>
      </w:r>
      <w:r w:rsidR="002A0592">
        <w:rPr>
          <w:rFonts w:ascii="Times New Roman" w:hAnsi="Times New Roman" w:cs="Times New Roman"/>
          <w:sz w:val="24"/>
          <w:szCs w:val="24"/>
        </w:rPr>
        <w:t>erti székeket és asztalokat vásároltunk, hogy a COVID helyzet miatt, amikor az időjárás engedi az udvaron lehessen kényelmesen látogatókat fogadni</w:t>
      </w:r>
      <w:r>
        <w:rPr>
          <w:rFonts w:ascii="Times New Roman" w:hAnsi="Times New Roman" w:cs="Times New Roman"/>
          <w:sz w:val="24"/>
          <w:szCs w:val="24"/>
        </w:rPr>
        <w:t>.</w:t>
      </w:r>
    </w:p>
    <w:p w14:paraId="4C455BF0" w14:textId="77777777" w:rsidR="002A0592" w:rsidRDefault="00613C69" w:rsidP="00B22B4E">
      <w:pPr>
        <w:pStyle w:val="Listaszerbekezds"/>
        <w:numPr>
          <w:ilvl w:val="0"/>
          <w:numId w:val="11"/>
        </w:numPr>
        <w:rPr>
          <w:rFonts w:ascii="Times New Roman" w:hAnsi="Times New Roman" w:cs="Times New Roman"/>
          <w:sz w:val="24"/>
          <w:szCs w:val="24"/>
        </w:rPr>
      </w:pPr>
      <w:r>
        <w:rPr>
          <w:rFonts w:ascii="Times New Roman" w:hAnsi="Times New Roman" w:cs="Times New Roman"/>
          <w:sz w:val="24"/>
          <w:szCs w:val="24"/>
        </w:rPr>
        <w:t>A</w:t>
      </w:r>
      <w:r w:rsidR="002A0592">
        <w:rPr>
          <w:rFonts w:ascii="Times New Roman" w:hAnsi="Times New Roman" w:cs="Times New Roman"/>
          <w:sz w:val="24"/>
          <w:szCs w:val="24"/>
        </w:rPr>
        <w:t xml:space="preserve"> bejáratnál raklap újrahasznosításából alakítottunk ki ízléses, dekoratív tárolókat a látogatóknak biztosított védőeszközök tárolásához, illetve a kerékpárok leállításához, úgy hogy a fal ne sérüljön</w:t>
      </w:r>
      <w:r>
        <w:rPr>
          <w:rFonts w:ascii="Times New Roman" w:hAnsi="Times New Roman" w:cs="Times New Roman"/>
          <w:sz w:val="24"/>
          <w:szCs w:val="24"/>
        </w:rPr>
        <w:t>.</w:t>
      </w:r>
    </w:p>
    <w:p w14:paraId="1BE4ED4B" w14:textId="77777777" w:rsidR="002A0592" w:rsidRDefault="00613C69" w:rsidP="00B22B4E">
      <w:pPr>
        <w:pStyle w:val="Listaszerbekezds"/>
        <w:numPr>
          <w:ilvl w:val="0"/>
          <w:numId w:val="11"/>
        </w:numPr>
        <w:rPr>
          <w:rFonts w:ascii="Times New Roman" w:hAnsi="Times New Roman" w:cs="Times New Roman"/>
          <w:sz w:val="24"/>
          <w:szCs w:val="24"/>
        </w:rPr>
      </w:pPr>
      <w:r>
        <w:rPr>
          <w:rFonts w:ascii="Times New Roman" w:hAnsi="Times New Roman" w:cs="Times New Roman"/>
          <w:sz w:val="24"/>
          <w:szCs w:val="24"/>
        </w:rPr>
        <w:t>A</w:t>
      </w:r>
      <w:r w:rsidR="002A0592">
        <w:rPr>
          <w:rFonts w:ascii="Times New Roman" w:hAnsi="Times New Roman" w:cs="Times New Roman"/>
          <w:sz w:val="24"/>
          <w:szCs w:val="24"/>
        </w:rPr>
        <w:t xml:space="preserve"> bejáratnál egy falszakasz felújítása vált szükségessé, mert teljesen lehullott a vakolat a falról</w:t>
      </w:r>
      <w:r>
        <w:rPr>
          <w:rFonts w:ascii="Times New Roman" w:hAnsi="Times New Roman" w:cs="Times New Roman"/>
          <w:sz w:val="24"/>
          <w:szCs w:val="24"/>
        </w:rPr>
        <w:t xml:space="preserve">. Ezt anyagköltségből sikerült kivitelezni a karbantartó munkájával. </w:t>
      </w:r>
    </w:p>
    <w:p w14:paraId="38700753" w14:textId="77777777" w:rsidR="00EF4857" w:rsidRPr="00B22B4E" w:rsidRDefault="00EF4857" w:rsidP="008B091A">
      <w:pPr>
        <w:pStyle w:val="Listaszerbekezds"/>
        <w:rPr>
          <w:rFonts w:ascii="Times New Roman" w:hAnsi="Times New Roman" w:cs="Times New Roman"/>
          <w:sz w:val="24"/>
          <w:szCs w:val="24"/>
        </w:rPr>
      </w:pPr>
    </w:p>
    <w:p w14:paraId="3CD5D405" w14:textId="77777777" w:rsidR="006F1F1A" w:rsidRDefault="006F1F1A" w:rsidP="006F1F1A">
      <w:pPr>
        <w:rPr>
          <w:rFonts w:ascii="Times New Roman" w:hAnsi="Times New Roman" w:cs="Times New Roman"/>
          <w:b/>
          <w:sz w:val="24"/>
          <w:szCs w:val="24"/>
        </w:rPr>
      </w:pPr>
      <w:r w:rsidRPr="006F1F1A">
        <w:rPr>
          <w:rFonts w:ascii="Times New Roman" w:hAnsi="Times New Roman" w:cs="Times New Roman"/>
          <w:b/>
          <w:sz w:val="24"/>
          <w:szCs w:val="24"/>
        </w:rPr>
        <w:t>II.2. Szakmai fejlesztések</w:t>
      </w:r>
      <w:r w:rsidR="006D0295">
        <w:rPr>
          <w:rFonts w:ascii="Times New Roman" w:hAnsi="Times New Roman" w:cs="Times New Roman"/>
          <w:b/>
          <w:sz w:val="24"/>
          <w:szCs w:val="24"/>
        </w:rPr>
        <w:t>, változások</w:t>
      </w:r>
    </w:p>
    <w:p w14:paraId="723387A0" w14:textId="77777777" w:rsidR="00E807CA" w:rsidRDefault="005051AF" w:rsidP="00E807CA">
      <w:pPr>
        <w:pStyle w:val="Listaszerbekezds"/>
        <w:numPr>
          <w:ilvl w:val="0"/>
          <w:numId w:val="14"/>
        </w:numPr>
        <w:rPr>
          <w:rFonts w:ascii="Times New Roman" w:hAnsi="Times New Roman" w:cs="Times New Roman"/>
          <w:sz w:val="24"/>
          <w:szCs w:val="24"/>
        </w:rPr>
      </w:pPr>
      <w:r w:rsidRPr="005051AF">
        <w:rPr>
          <w:rFonts w:ascii="Times New Roman" w:hAnsi="Times New Roman" w:cs="Times New Roman"/>
          <w:sz w:val="24"/>
          <w:szCs w:val="24"/>
        </w:rPr>
        <w:t xml:space="preserve">2021-ben </w:t>
      </w:r>
      <w:r>
        <w:rPr>
          <w:rFonts w:ascii="Times New Roman" w:hAnsi="Times New Roman" w:cs="Times New Roman"/>
          <w:sz w:val="24"/>
          <w:szCs w:val="24"/>
        </w:rPr>
        <w:t xml:space="preserve">nagy, átfogó ellenőrzést kaptunk a Pest Megyei Kormányhivataltól és a Pest Megyei Kormányhivatal Váci Járási Hivatal Népegészségügyi Osztályától. Az ellenőrzés mind a 3 alapellátási szakfeladatot és a bentlakásos szakosított ellátást is érintette. </w:t>
      </w:r>
      <w:r w:rsidR="00A81ED9">
        <w:rPr>
          <w:rFonts w:ascii="Times New Roman" w:hAnsi="Times New Roman" w:cs="Times New Roman"/>
          <w:sz w:val="24"/>
          <w:szCs w:val="24"/>
        </w:rPr>
        <w:t xml:space="preserve">Az ellenőrzés eredményében a bentlakásos ellátás tekintetében nem tapasztaltak semmilyen hiányosságot. Az alapellátások vonatkozásában sem tapasztaltak jelentős hibákat a nappali ellátás kivételével. A nappali ellátás esetében át kellett dolgozni az önköltség számítást, majd módosítani az Önkormányzati Rendeletet az intézményi térítési díj miatt. Mivel az étkezés nem szolgáltatási eleme a nappali ellátásnak, így nem lehet térítési díjat megállapítani olyan módon, hogy étkezéssel és étkezés nélküli igénybe vétel esetén. Külön kell szabályozni a szociális </w:t>
      </w:r>
      <w:r w:rsidR="00A81ED9">
        <w:rPr>
          <w:rFonts w:ascii="Times New Roman" w:hAnsi="Times New Roman" w:cs="Times New Roman"/>
          <w:sz w:val="24"/>
          <w:szCs w:val="24"/>
        </w:rPr>
        <w:lastRenderedPageBreak/>
        <w:t xml:space="preserve">étkezés díját, és a gondozási tevékenység keretében biztosított étkezést. Azt a nappali ellátás önköltségébe számolni és a gondozási díjat ennek megfelelően megállapítani. </w:t>
      </w:r>
    </w:p>
    <w:p w14:paraId="3DE6EDBA" w14:textId="77777777" w:rsidR="00A81ED9" w:rsidRDefault="00A81ED9" w:rsidP="00E807CA">
      <w:pPr>
        <w:pStyle w:val="Listaszerbekezds"/>
        <w:numPr>
          <w:ilvl w:val="0"/>
          <w:numId w:val="14"/>
        </w:numPr>
        <w:rPr>
          <w:rFonts w:ascii="Times New Roman" w:hAnsi="Times New Roman" w:cs="Times New Roman"/>
          <w:sz w:val="24"/>
          <w:szCs w:val="24"/>
        </w:rPr>
      </w:pPr>
      <w:r>
        <w:rPr>
          <w:rFonts w:ascii="Times New Roman" w:hAnsi="Times New Roman" w:cs="Times New Roman"/>
          <w:sz w:val="24"/>
          <w:szCs w:val="24"/>
        </w:rPr>
        <w:t>A Határozatban foglalt apróbb hibák</w:t>
      </w:r>
      <w:r w:rsidR="002D7551">
        <w:rPr>
          <w:rFonts w:ascii="Times New Roman" w:hAnsi="Times New Roman" w:cs="Times New Roman"/>
          <w:sz w:val="24"/>
          <w:szCs w:val="24"/>
        </w:rPr>
        <w:t xml:space="preserve">: </w:t>
      </w:r>
      <w:r>
        <w:rPr>
          <w:rFonts w:ascii="Times New Roman" w:hAnsi="Times New Roman" w:cs="Times New Roman"/>
          <w:sz w:val="24"/>
          <w:szCs w:val="24"/>
        </w:rPr>
        <w:t>pl.: nyomtatványok formai követelményei, elfogadott jövedelemigazolások dokumentumai…</w:t>
      </w:r>
    </w:p>
    <w:p w14:paraId="5F3AC1EC" w14:textId="77777777" w:rsidR="00A81ED9" w:rsidRDefault="00A81ED9" w:rsidP="00E807CA">
      <w:pPr>
        <w:pStyle w:val="Listaszerbekezds"/>
        <w:numPr>
          <w:ilvl w:val="0"/>
          <w:numId w:val="14"/>
        </w:numPr>
        <w:rPr>
          <w:rFonts w:ascii="Times New Roman" w:hAnsi="Times New Roman" w:cs="Times New Roman"/>
          <w:sz w:val="24"/>
          <w:szCs w:val="24"/>
        </w:rPr>
      </w:pPr>
      <w:r>
        <w:rPr>
          <w:rFonts w:ascii="Times New Roman" w:hAnsi="Times New Roman" w:cs="Times New Roman"/>
          <w:sz w:val="24"/>
          <w:szCs w:val="24"/>
        </w:rPr>
        <w:t>A Határozat kézhez vétele után elkészítettük az intézkedési tervet, melynek megküldése után az ellenőrzési eljárást lezárták. Azóta az abban foglaltakat már végre is hajtottuk.</w:t>
      </w:r>
    </w:p>
    <w:p w14:paraId="6C2E7444" w14:textId="77777777" w:rsidR="002D7551" w:rsidRDefault="002D7551" w:rsidP="00E807CA">
      <w:pPr>
        <w:pStyle w:val="Listaszerbekezds"/>
        <w:numPr>
          <w:ilvl w:val="0"/>
          <w:numId w:val="14"/>
        </w:numPr>
        <w:rPr>
          <w:rFonts w:ascii="Times New Roman" w:hAnsi="Times New Roman" w:cs="Times New Roman"/>
          <w:sz w:val="24"/>
          <w:szCs w:val="24"/>
        </w:rPr>
      </w:pPr>
      <w:r>
        <w:rPr>
          <w:rFonts w:ascii="Times New Roman" w:hAnsi="Times New Roman" w:cs="Times New Roman"/>
          <w:sz w:val="24"/>
          <w:szCs w:val="24"/>
        </w:rPr>
        <w:t xml:space="preserve">A Népegészségügyi Osztály az ellenőrzés során semmilyen hiányosságot, hibát nem talált. </w:t>
      </w:r>
    </w:p>
    <w:p w14:paraId="4D2F465E" w14:textId="77777777" w:rsidR="002D7551" w:rsidRDefault="002D7551" w:rsidP="002D7551">
      <w:pPr>
        <w:pStyle w:val="Listaszerbekezds"/>
        <w:numPr>
          <w:ilvl w:val="0"/>
          <w:numId w:val="14"/>
        </w:numPr>
        <w:rPr>
          <w:rFonts w:ascii="Times New Roman" w:hAnsi="Times New Roman" w:cs="Times New Roman"/>
          <w:sz w:val="24"/>
          <w:szCs w:val="24"/>
        </w:rPr>
      </w:pPr>
      <w:r>
        <w:rPr>
          <w:rFonts w:ascii="Times New Roman" w:hAnsi="Times New Roman" w:cs="Times New Roman"/>
          <w:sz w:val="24"/>
          <w:szCs w:val="24"/>
        </w:rPr>
        <w:t>2021-ben az Állami Számvevőszék is megtartotta intézményünkre vonatkozóan is a :</w:t>
      </w:r>
    </w:p>
    <w:p w14:paraId="29AB731E" w14:textId="77777777" w:rsidR="002D7551" w:rsidRDefault="002D7551" w:rsidP="002D7551">
      <w:pPr>
        <w:pStyle w:val="Listaszerbekezds"/>
        <w:rPr>
          <w:rFonts w:ascii="Times New Roman" w:hAnsi="Times New Roman" w:cs="Times New Roman"/>
          <w:sz w:val="24"/>
          <w:szCs w:val="24"/>
        </w:rPr>
      </w:pPr>
      <w:r w:rsidRPr="002D7551">
        <w:rPr>
          <w:rFonts w:ascii="Times New Roman" w:hAnsi="Times New Roman" w:cs="Times New Roman"/>
          <w:sz w:val="24"/>
          <w:szCs w:val="24"/>
        </w:rPr>
        <w:t xml:space="preserve"> „ Pest megyei önkormányzati intézmények ellenőrzése- Az önkormányzat és társulás irányítása alá tartozó intézmények integritásának monitoring típusú ellenőrzése-459 intézmény”</w:t>
      </w:r>
      <w:r w:rsidR="00055318">
        <w:rPr>
          <w:rFonts w:ascii="Times New Roman" w:hAnsi="Times New Roman" w:cs="Times New Roman"/>
          <w:sz w:val="24"/>
          <w:szCs w:val="24"/>
        </w:rPr>
        <w:t xml:space="preserve"> című</w:t>
      </w:r>
      <w:r w:rsidRPr="002D7551">
        <w:rPr>
          <w:rFonts w:ascii="Times New Roman" w:hAnsi="Times New Roman" w:cs="Times New Roman"/>
          <w:sz w:val="24"/>
          <w:szCs w:val="24"/>
        </w:rPr>
        <w:t xml:space="preserve"> ellenőrzés</w:t>
      </w:r>
      <w:r>
        <w:rPr>
          <w:rFonts w:ascii="Times New Roman" w:hAnsi="Times New Roman" w:cs="Times New Roman"/>
          <w:sz w:val="24"/>
          <w:szCs w:val="24"/>
        </w:rPr>
        <w:t>é</w:t>
      </w:r>
      <w:r w:rsidRPr="002D7551">
        <w:rPr>
          <w:rFonts w:ascii="Times New Roman" w:hAnsi="Times New Roman" w:cs="Times New Roman"/>
          <w:sz w:val="24"/>
          <w:szCs w:val="24"/>
        </w:rPr>
        <w:t>t.</w:t>
      </w:r>
      <w:r>
        <w:rPr>
          <w:rFonts w:ascii="Times New Roman" w:hAnsi="Times New Roman" w:cs="Times New Roman"/>
          <w:sz w:val="24"/>
          <w:szCs w:val="24"/>
        </w:rPr>
        <w:t xml:space="preserve"> A Gondozási Központ vonatkozásában az alábbi megállapítást tette: Tanácsadást megelőző kockázati besorolás: közepes</w:t>
      </w:r>
    </w:p>
    <w:p w14:paraId="316C201D" w14:textId="77777777" w:rsidR="002D7551" w:rsidRDefault="00055318" w:rsidP="002D7551">
      <w:pPr>
        <w:pStyle w:val="Listaszerbekezds"/>
        <w:rPr>
          <w:rFonts w:ascii="Times New Roman" w:hAnsi="Times New Roman" w:cs="Times New Roman"/>
          <w:sz w:val="24"/>
          <w:szCs w:val="24"/>
        </w:rPr>
      </w:pPr>
      <w:r>
        <w:rPr>
          <w:rFonts w:ascii="Times New Roman" w:hAnsi="Times New Roman" w:cs="Times New Roman"/>
          <w:sz w:val="24"/>
          <w:szCs w:val="24"/>
        </w:rPr>
        <w:t>Tanácsadást köve</w:t>
      </w:r>
      <w:r w:rsidR="002D7551">
        <w:rPr>
          <w:rFonts w:ascii="Times New Roman" w:hAnsi="Times New Roman" w:cs="Times New Roman"/>
          <w:sz w:val="24"/>
          <w:szCs w:val="24"/>
        </w:rPr>
        <w:t>tően a kockázati értékelés változása: nem változott</w:t>
      </w:r>
    </w:p>
    <w:p w14:paraId="1C18C6B0" w14:textId="77777777" w:rsidR="002D7551" w:rsidRDefault="002D7551" w:rsidP="002D7551">
      <w:pPr>
        <w:pStyle w:val="Listaszerbekezds"/>
        <w:rPr>
          <w:rFonts w:ascii="Times New Roman" w:hAnsi="Times New Roman" w:cs="Times New Roman"/>
          <w:sz w:val="24"/>
          <w:szCs w:val="24"/>
        </w:rPr>
      </w:pPr>
      <w:r>
        <w:rPr>
          <w:rFonts w:ascii="Times New Roman" w:hAnsi="Times New Roman" w:cs="Times New Roman"/>
          <w:sz w:val="24"/>
          <w:szCs w:val="24"/>
        </w:rPr>
        <w:t>A kockázati szint csökkent-e: Nem</w:t>
      </w:r>
    </w:p>
    <w:p w14:paraId="7D8B12B8" w14:textId="77777777" w:rsidR="00B84211" w:rsidRDefault="00B84211" w:rsidP="00B84211">
      <w:pPr>
        <w:pStyle w:val="Listaszerbekezds"/>
        <w:numPr>
          <w:ilvl w:val="0"/>
          <w:numId w:val="14"/>
        </w:numPr>
        <w:rPr>
          <w:rFonts w:ascii="Times New Roman" w:hAnsi="Times New Roman" w:cs="Times New Roman"/>
          <w:sz w:val="24"/>
          <w:szCs w:val="24"/>
        </w:rPr>
      </w:pPr>
      <w:r>
        <w:rPr>
          <w:rFonts w:ascii="Times New Roman" w:hAnsi="Times New Roman" w:cs="Times New Roman"/>
          <w:sz w:val="24"/>
          <w:szCs w:val="24"/>
        </w:rPr>
        <w:t>2021-ben át lett dolgozva az intézmény alapdokumentumai: Szervezeti és Működési Szabályzat, Szakmai Program minden szakfeladatra vonatkozóan, Házirend.</w:t>
      </w:r>
    </w:p>
    <w:p w14:paraId="5B5A134E" w14:textId="77777777" w:rsidR="00B84211" w:rsidRPr="002D7551" w:rsidRDefault="00B84211" w:rsidP="00B84211">
      <w:pPr>
        <w:pStyle w:val="Listaszerbekezds"/>
        <w:rPr>
          <w:rFonts w:ascii="Times New Roman" w:hAnsi="Times New Roman" w:cs="Times New Roman"/>
          <w:sz w:val="24"/>
          <w:szCs w:val="24"/>
        </w:rPr>
      </w:pPr>
      <w:r>
        <w:rPr>
          <w:rFonts w:ascii="Times New Roman" w:hAnsi="Times New Roman" w:cs="Times New Roman"/>
          <w:sz w:val="24"/>
          <w:szCs w:val="24"/>
        </w:rPr>
        <w:t xml:space="preserve">Az átdolgozott dokumentumokat a Képviselő Testület elfogadta. Egy jelentősebb változást tartalmaz: Amennyiben nincs nagymarosi beköltözni akaró kérelmező, akkor a szobi járásból is vehetünk fel ellátottat, annak érdekében, hogy a finanszírozás költségei ne nőjenek. </w:t>
      </w:r>
    </w:p>
    <w:p w14:paraId="29A377EC" w14:textId="77777777" w:rsidR="00D3660B" w:rsidRDefault="003D0FF6" w:rsidP="00D3660B">
      <w:pPr>
        <w:pStyle w:val="NormlWeb"/>
        <w:shd w:val="clear" w:color="auto" w:fill="FFFFFF"/>
        <w:rPr>
          <w:b/>
        </w:rPr>
      </w:pPr>
      <w:r w:rsidRPr="003D0FF6">
        <w:rPr>
          <w:b/>
        </w:rPr>
        <w:t>II.3. Az intézmény infrastrukturális feltételei</w:t>
      </w:r>
    </w:p>
    <w:p w14:paraId="7F3C5160" w14:textId="77777777" w:rsidR="003D0FF6" w:rsidRDefault="003D0FF6" w:rsidP="00636E8C">
      <w:pPr>
        <w:pStyle w:val="NormlWeb"/>
        <w:shd w:val="clear" w:color="auto" w:fill="FFFFFF"/>
        <w:jc w:val="both"/>
      </w:pPr>
      <w:r w:rsidRPr="003D0FF6">
        <w:t xml:space="preserve">Az </w:t>
      </w:r>
      <w:r w:rsidR="00042E69">
        <w:t>épület</w:t>
      </w:r>
      <w:r>
        <w:t xml:space="preserve"> állaga megfelel az 1/2000</w:t>
      </w:r>
      <w:r w:rsidR="00042E69">
        <w:t xml:space="preserve"> </w:t>
      </w:r>
      <w:r>
        <w:t>SZCSM rendeletben felállított követelményeknek.</w:t>
      </w:r>
      <w:r w:rsidR="00636E8C">
        <w:t xml:space="preserve"> Az ellátotti szobák megfelelnek az említett rendelet által előírt 6m2/fő előírásnak.</w:t>
      </w:r>
      <w:r>
        <w:t xml:space="preserve"> A tetőtér beépítés falai nincsenek tűzvédelmi gipszkartonnal ellátva, melynek pótlása fontos lenne</w:t>
      </w:r>
      <w:r w:rsidR="00636E8C">
        <w:t xml:space="preserve"> katasztrófa védelmi szempontból. A konyha felőli bejárati ajtó a kollégák elmondása szerint már az átvételkor sem működött. A Városüzemeltetéssel egyeztettem, és sajnos arra jutottunk, hogy garancia már nincs rá, viszont elengedhetetlen a javítása, ugyanis egyáltalán nem zárható kulccsal. </w:t>
      </w:r>
    </w:p>
    <w:p w14:paraId="480ADC5E" w14:textId="77777777" w:rsidR="00636E8C" w:rsidRDefault="00636E8C" w:rsidP="00636E8C">
      <w:pPr>
        <w:pStyle w:val="NormlWeb"/>
        <w:shd w:val="clear" w:color="auto" w:fill="FFFFFF"/>
        <w:jc w:val="both"/>
      </w:pPr>
      <w:r>
        <w:t>Pályázati forrásból megvalósuló innovatív beruházások nagyban megkönnyíthetnék az intézmény finanszírozását a Fenntartó számára. Pl. napelem, napkollektor, hőszigetelt nyílászárókra való csere.</w:t>
      </w:r>
    </w:p>
    <w:p w14:paraId="63B4CBCD" w14:textId="77777777" w:rsidR="00636E8C" w:rsidRDefault="00636E8C" w:rsidP="00636E8C">
      <w:pPr>
        <w:pStyle w:val="NormlWeb"/>
        <w:shd w:val="clear" w:color="auto" w:fill="FFFFFF"/>
        <w:jc w:val="both"/>
      </w:pPr>
    </w:p>
    <w:p w14:paraId="29FB6685" w14:textId="77777777" w:rsidR="00636E8C" w:rsidRDefault="00636E8C" w:rsidP="00636E8C">
      <w:pPr>
        <w:pStyle w:val="NormlWeb"/>
        <w:shd w:val="clear" w:color="auto" w:fill="FFFFFF"/>
        <w:jc w:val="both"/>
        <w:rPr>
          <w:b/>
        </w:rPr>
      </w:pPr>
      <w:r>
        <w:rPr>
          <w:b/>
        </w:rPr>
        <w:t>III. A szakdolgozói létszám jogszabályi megfelelősége, a dolgoz</w:t>
      </w:r>
      <w:r w:rsidR="00897445">
        <w:rPr>
          <w:b/>
        </w:rPr>
        <w:t>ói munkaerőmozgás alakulása 2021</w:t>
      </w:r>
      <w:r>
        <w:rPr>
          <w:b/>
        </w:rPr>
        <w:t xml:space="preserve">. év során. </w:t>
      </w:r>
      <w:r w:rsidR="00FE389C">
        <w:rPr>
          <w:b/>
        </w:rPr>
        <w:t>A munkaerő-és bérgazdálkodás problémái</w:t>
      </w:r>
    </w:p>
    <w:p w14:paraId="2C98B723" w14:textId="77777777" w:rsidR="004B66E1" w:rsidRDefault="002C41D7" w:rsidP="00636E8C">
      <w:pPr>
        <w:pStyle w:val="NormlWeb"/>
        <w:shd w:val="clear" w:color="auto" w:fill="FFFFFF"/>
        <w:jc w:val="both"/>
      </w:pPr>
      <w:r>
        <w:lastRenderedPageBreak/>
        <w:t>A csoportvezető ápoló sikeresen végzi a főiskolát</w:t>
      </w:r>
      <w:r w:rsidR="006B1979">
        <w:t xml:space="preserve"> a továbbiakban is</w:t>
      </w:r>
      <w:r>
        <w:t xml:space="preserve">, ami ahhoz szükséges, hogy intézményvezető helyettesnek ki lehessen nevezni. Tanulmányi eredményei olyan jók, hogy államilag </w:t>
      </w:r>
      <w:r w:rsidR="00E84FDA">
        <w:t>finanszírozott a képzése továbbra is.</w:t>
      </w:r>
      <w:r>
        <w:t xml:space="preserve"> A koronavírus miatt jelenléti oktatáson nem kellett részt vennie, így az útikölt</w:t>
      </w:r>
      <w:r w:rsidR="00E84FDA">
        <w:t>ségének a kifizetése sem terhelte</w:t>
      </w:r>
      <w:r>
        <w:t xml:space="preserve"> 202</w:t>
      </w:r>
      <w:r w:rsidR="00E84FDA">
        <w:t>1</w:t>
      </w:r>
      <w:r>
        <w:t xml:space="preserve">-ban a munkáltatót. A két fő külsős gondozó kollégára továbbra is lehet számítani, így a szabadságok kiadása, betegállomány, vagy koronavírus helyzet miatti esetleges probléma esetén megoldott volt a feladat ellátás. </w:t>
      </w:r>
      <w:r w:rsidR="003F3774">
        <w:t xml:space="preserve"> Az intézmény takarítója 2021-ben nyugdíjba vonult. Helyette az addig közmunka programban foglalkoztatott munkatársunkat vettük át közalkalmazotti státuszba. Mivel nem kaptunk utána közfoglalkoztatott kollégát, így 2021-től egy személlyel kevesebb ember látja a feladatokat. A munka alkalmassági vizsgálaton két kolléga esetében feltétellel adta meg a doktor nő az alkalmasságot, mely nagyon megnehezíti a havi beosztások elkészítését és a feladat ellátást. Az egyik gondo</w:t>
      </w:r>
      <w:r w:rsidR="00C026CA">
        <w:t>zónő k</w:t>
      </w:r>
      <w:r w:rsidR="003F3774">
        <w:t xml:space="preserve">rónikus diabetes betegsége miatt nem osztható be éjszakai műszakba váratlan rosszul létei miatt. Csak nappalos műszakban dolgozhat. Egy másik gondozónő esetében pedig gerinc problémái miatt egyáltalán nem emelhet, és nem erőltetheti meg magát, őt gyakorlatilag nem lehet egyedül beosztani. Ezáltal a műszakbeosztás 4 kollégára korlátozódik, ami miatt elengedhetetlen a két megbízási szerződéssel dolgozó gondozó </w:t>
      </w:r>
      <w:r w:rsidR="00C026CA">
        <w:t xml:space="preserve">részvétele a beosztásban. Nehezíti a helyzetet, hogy a szabadságokat ki kell adni, előfordulnak betegállományok, és egyre több olyan ellátott érkezik, akik teljes ellátást igényelnek állapotuk miatt. </w:t>
      </w:r>
    </w:p>
    <w:p w14:paraId="79B683BE" w14:textId="77777777" w:rsidR="00C026CA" w:rsidRDefault="00C026CA" w:rsidP="00636E8C">
      <w:pPr>
        <w:pStyle w:val="NormlWeb"/>
        <w:shd w:val="clear" w:color="auto" w:fill="FFFFFF"/>
        <w:jc w:val="both"/>
      </w:pPr>
      <w:r>
        <w:t xml:space="preserve">A házi gondozás szakfeladaton lévő gondozónő 2021. 08.09-től folyamatos keresőképtelen állományban van. Néhány hónapig szükséges volt a helyettesítésének a megoldása. 2021. decemberétől azonban nincs házi gondozást kérelmező/igénybe vevő ellátottunk. Így bár nincs sem térítési díj, sem normatíva bevételünk kiadásunk sem keletkezik a szakfeladattal kapcsolatban. A keresőképtelen állomány végére vonatkozóan nem rendelkezünk információval. </w:t>
      </w:r>
    </w:p>
    <w:p w14:paraId="69E8FB8B" w14:textId="77777777" w:rsidR="00C026CA" w:rsidRDefault="00C026CA" w:rsidP="00636E8C">
      <w:pPr>
        <w:pStyle w:val="NormlWeb"/>
        <w:shd w:val="clear" w:color="auto" w:fill="FFFFFF"/>
        <w:jc w:val="both"/>
      </w:pPr>
      <w:r>
        <w:t>Az a két új munkatárs, akik 2020-ban léptek munkaviszonyba szakképzettség nélkül, azok 2021-ben megszerezték a szükséges szakmai végzettséget. A képzés díját tanulmányi szerződés megkötésével a fenntartó finanszírozta. Ezáltal a szakmai létszám szakképesítése megfelel a jogszabályban előírtaknak.</w:t>
      </w:r>
    </w:p>
    <w:p w14:paraId="2A06F683" w14:textId="77777777" w:rsidR="004B66E1" w:rsidRDefault="004B66E1" w:rsidP="00636E8C">
      <w:pPr>
        <w:pStyle w:val="NormlWeb"/>
        <w:shd w:val="clear" w:color="auto" w:fill="FFFFFF"/>
        <w:jc w:val="both"/>
        <w:rPr>
          <w:b/>
        </w:rPr>
      </w:pPr>
      <w:r w:rsidRPr="004B66E1">
        <w:rPr>
          <w:b/>
        </w:rPr>
        <w:t>IV. A munkavállalók továbbképzéseken való részvételének aránya</w:t>
      </w:r>
    </w:p>
    <w:p w14:paraId="682BD275" w14:textId="77777777" w:rsidR="006F4160" w:rsidRDefault="004B66E1" w:rsidP="00636E8C">
      <w:pPr>
        <w:pStyle w:val="NormlWeb"/>
        <w:shd w:val="clear" w:color="auto" w:fill="FFFFFF"/>
        <w:jc w:val="both"/>
      </w:pPr>
      <w:r w:rsidRPr="004B66E1">
        <w:t xml:space="preserve">A </w:t>
      </w:r>
      <w:r>
        <w:t xml:space="preserve">szociális továbbképzési rendszer 2018-ban átalakult. Teljesen új felépítés szerint működik. Ennek köszönhetően 2018-ban indult újra a </w:t>
      </w:r>
      <w:r w:rsidR="00C90DF0">
        <w:t xml:space="preserve">kredit pontgyűjtés a szakembereknek, aminek a határideje </w:t>
      </w:r>
      <w:r w:rsidR="002C41D7">
        <w:t>202</w:t>
      </w:r>
      <w:r w:rsidR="009700F6">
        <w:t>2.07.01</w:t>
      </w:r>
      <w:r w:rsidR="002C41D7">
        <w:t>.</w:t>
      </w:r>
    </w:p>
    <w:p w14:paraId="7435CEA8" w14:textId="77777777" w:rsidR="000E643D" w:rsidRDefault="002C41D7" w:rsidP="00636E8C">
      <w:pPr>
        <w:pStyle w:val="NormlWeb"/>
        <w:shd w:val="clear" w:color="auto" w:fill="FFFFFF"/>
        <w:jc w:val="both"/>
      </w:pPr>
      <w:r>
        <w:t xml:space="preserve"> A 2020-a</w:t>
      </w:r>
      <w:r w:rsidR="000E643D">
        <w:t xml:space="preserve">s évben </w:t>
      </w:r>
      <w:r>
        <w:t>a továbbképzések sajnos a koronavírus helyzet miatt leálltak. Így ebben az évben nem volt lehetőség kredit pontok megszerzésére</w:t>
      </w:r>
      <w:r w:rsidR="002029C3">
        <w:t>. 2021-ben újra indultak a szakmai továbbképzések. Előnyben részesítettük</w:t>
      </w:r>
      <w:r w:rsidR="000E643D">
        <w:t xml:space="preserve"> az ingyenes képzéseket, </w:t>
      </w:r>
      <w:r w:rsidR="002029C3">
        <w:t xml:space="preserve">amelyeket az NSZI szervezett. Sikerült az előírt kredit pontok megszerzése a munkakörhöz kötött képzésekre vonatkozóan. Ez önmagában még nem elég, mert kötelező-és szabadon választott kategóriában is kell pontokat szerezni, de az a 2022-es esztendőbe nyúlik bele. </w:t>
      </w:r>
    </w:p>
    <w:p w14:paraId="4F460269" w14:textId="77777777" w:rsidR="000E643D" w:rsidRDefault="00505508" w:rsidP="00636E8C">
      <w:pPr>
        <w:pStyle w:val="NormlWeb"/>
        <w:shd w:val="clear" w:color="auto" w:fill="FFFFFF"/>
        <w:jc w:val="both"/>
        <w:rPr>
          <w:b/>
        </w:rPr>
      </w:pPr>
      <w:r w:rsidRPr="00505508">
        <w:rPr>
          <w:b/>
        </w:rPr>
        <w:lastRenderedPageBreak/>
        <w:t>V. Önkéntesek részvétele a feladatellátásban, az önkéntesek által végzett tevékenységek</w:t>
      </w:r>
    </w:p>
    <w:p w14:paraId="4BD747E4" w14:textId="77777777" w:rsidR="00505508" w:rsidRDefault="00505508" w:rsidP="00636E8C">
      <w:pPr>
        <w:pStyle w:val="NormlWeb"/>
        <w:shd w:val="clear" w:color="auto" w:fill="FFFFFF"/>
        <w:jc w:val="both"/>
      </w:pPr>
      <w:r w:rsidRPr="00505508">
        <w:t>Intézmény</w:t>
      </w:r>
      <w:r>
        <w:t>ünkben heti egyszeri alkalommal 4 óra időtartamban gyógytornász foglalkozik az idősekkel.</w:t>
      </w:r>
    </w:p>
    <w:p w14:paraId="1CEDD630" w14:textId="77777777" w:rsidR="002C41D7" w:rsidRDefault="00505508" w:rsidP="00636E8C">
      <w:pPr>
        <w:pStyle w:val="NormlWeb"/>
        <w:shd w:val="clear" w:color="auto" w:fill="FFFFFF"/>
        <w:jc w:val="both"/>
      </w:pPr>
      <w:r>
        <w:t>A nyár folyamán</w:t>
      </w:r>
      <w:r w:rsidR="002C41D7">
        <w:t xml:space="preserve"> idén is</w:t>
      </w:r>
      <w:r>
        <w:t xml:space="preserve"> egy teológiát végzett mentálhigiénés szakember 4 héten keresztül hetente egyszer előadást tartott a</w:t>
      </w:r>
      <w:r w:rsidR="002C41D7">
        <w:t xml:space="preserve">z időseknek. </w:t>
      </w:r>
    </w:p>
    <w:p w14:paraId="6B3EB98A" w14:textId="77777777" w:rsidR="00485066" w:rsidRDefault="00505508" w:rsidP="00636E8C">
      <w:pPr>
        <w:pStyle w:val="NormlWeb"/>
        <w:shd w:val="clear" w:color="auto" w:fill="FFFFFF"/>
        <w:jc w:val="both"/>
        <w:rPr>
          <w:b/>
        </w:rPr>
      </w:pPr>
      <w:r w:rsidRPr="00485066">
        <w:rPr>
          <w:b/>
        </w:rPr>
        <w:t>VI. Az ellátottak teljes</w:t>
      </w:r>
      <w:r w:rsidR="00485066" w:rsidRPr="00485066">
        <w:rPr>
          <w:b/>
        </w:rPr>
        <w:t xml:space="preserve"> </w:t>
      </w:r>
      <w:r w:rsidRPr="00485066">
        <w:rPr>
          <w:b/>
        </w:rPr>
        <w:t>körű ellátásának megvalósulása</w:t>
      </w:r>
      <w:r w:rsidR="003117B4">
        <w:rPr>
          <w:b/>
        </w:rPr>
        <w:t xml:space="preserve"> részletes bontásban</w:t>
      </w:r>
    </w:p>
    <w:p w14:paraId="6060D59F" w14:textId="77777777" w:rsidR="006B1058" w:rsidRDefault="006B1058" w:rsidP="00636E8C">
      <w:pPr>
        <w:pStyle w:val="NormlWeb"/>
        <w:shd w:val="clear" w:color="auto" w:fill="FFFFFF"/>
        <w:jc w:val="both"/>
        <w:rPr>
          <w:b/>
        </w:rPr>
      </w:pPr>
      <w:r>
        <w:rPr>
          <w:b/>
        </w:rPr>
        <w:t>Idősek tartós bentlakásos ellátása 20</w:t>
      </w:r>
      <w:r w:rsidR="002029C3">
        <w:rPr>
          <w:b/>
        </w:rPr>
        <w:t>21</w:t>
      </w:r>
      <w:r>
        <w:rPr>
          <w:b/>
        </w:rPr>
        <w:t xml:space="preserve">.12.31. </w:t>
      </w:r>
    </w:p>
    <w:p w14:paraId="7DF02394" w14:textId="77777777" w:rsidR="004D7683" w:rsidRPr="004D7683" w:rsidRDefault="004D7683" w:rsidP="00636E8C">
      <w:pPr>
        <w:pStyle w:val="NormlWeb"/>
        <w:shd w:val="clear" w:color="auto" w:fill="FFFFFF"/>
        <w:jc w:val="both"/>
      </w:pPr>
      <w:r w:rsidRPr="004D7683">
        <w:t>Engedélyezett létszám: 12 fő</w:t>
      </w:r>
    </w:p>
    <w:p w14:paraId="0091D769" w14:textId="77777777" w:rsidR="006B1058" w:rsidRPr="004D7683" w:rsidRDefault="006B1058" w:rsidP="006B1058">
      <w:pPr>
        <w:jc w:val="both"/>
        <w:rPr>
          <w:sz w:val="24"/>
          <w:szCs w:val="24"/>
        </w:rPr>
      </w:pPr>
    </w:p>
    <w:tbl>
      <w:tblPr>
        <w:tblStyle w:val="Rcsostblzat"/>
        <w:tblW w:w="0" w:type="auto"/>
        <w:tblLook w:val="04A0" w:firstRow="1" w:lastRow="0" w:firstColumn="1" w:lastColumn="0" w:noHBand="0" w:noVBand="1"/>
      </w:tblPr>
      <w:tblGrid>
        <w:gridCol w:w="4531"/>
        <w:gridCol w:w="4531"/>
      </w:tblGrid>
      <w:tr w:rsidR="006B1058" w:rsidRPr="0057361C" w14:paraId="33E89F11" w14:textId="77777777" w:rsidTr="00A2669B">
        <w:tc>
          <w:tcPr>
            <w:tcW w:w="4531" w:type="dxa"/>
          </w:tcPr>
          <w:p w14:paraId="76018752" w14:textId="77777777" w:rsidR="006B1058" w:rsidRPr="0057361C" w:rsidRDefault="006B1058" w:rsidP="00A2669B">
            <w:pPr>
              <w:jc w:val="both"/>
              <w:rPr>
                <w:sz w:val="24"/>
                <w:szCs w:val="24"/>
              </w:rPr>
            </w:pPr>
            <w:r w:rsidRPr="0057361C">
              <w:rPr>
                <w:sz w:val="24"/>
                <w:szCs w:val="24"/>
              </w:rPr>
              <w:t>Ellátottak száma 12.31-én:</w:t>
            </w:r>
          </w:p>
        </w:tc>
        <w:tc>
          <w:tcPr>
            <w:tcW w:w="4531" w:type="dxa"/>
          </w:tcPr>
          <w:p w14:paraId="33B14D20" w14:textId="77777777" w:rsidR="006B1058" w:rsidRPr="0057361C" w:rsidRDefault="006B1058" w:rsidP="00A2669B">
            <w:pPr>
              <w:jc w:val="both"/>
              <w:rPr>
                <w:sz w:val="24"/>
                <w:szCs w:val="24"/>
              </w:rPr>
            </w:pPr>
            <w:r>
              <w:rPr>
                <w:sz w:val="24"/>
                <w:szCs w:val="24"/>
              </w:rPr>
              <w:t>13</w:t>
            </w:r>
            <w:r w:rsidRPr="0057361C">
              <w:rPr>
                <w:sz w:val="24"/>
                <w:szCs w:val="24"/>
              </w:rPr>
              <w:t xml:space="preserve"> fő</w:t>
            </w:r>
          </w:p>
        </w:tc>
      </w:tr>
      <w:tr w:rsidR="006B1058" w:rsidRPr="0057361C" w14:paraId="5FFCCD9F" w14:textId="77777777" w:rsidTr="00A2669B">
        <w:tc>
          <w:tcPr>
            <w:tcW w:w="4531" w:type="dxa"/>
          </w:tcPr>
          <w:p w14:paraId="7E2B0BDD" w14:textId="77777777" w:rsidR="006B1058" w:rsidRPr="0057361C" w:rsidRDefault="006B1058" w:rsidP="00A2669B">
            <w:pPr>
              <w:jc w:val="both"/>
              <w:rPr>
                <w:sz w:val="24"/>
                <w:szCs w:val="24"/>
              </w:rPr>
            </w:pPr>
            <w:r w:rsidRPr="0057361C">
              <w:rPr>
                <w:sz w:val="24"/>
                <w:szCs w:val="24"/>
              </w:rPr>
              <w:t>Tárgyévben kikerültek:</w:t>
            </w:r>
          </w:p>
        </w:tc>
        <w:tc>
          <w:tcPr>
            <w:tcW w:w="4531" w:type="dxa"/>
          </w:tcPr>
          <w:p w14:paraId="5473226F" w14:textId="77777777" w:rsidR="006B1058" w:rsidRPr="0057361C" w:rsidRDefault="00EC52EE" w:rsidP="00EC52EE">
            <w:pPr>
              <w:jc w:val="both"/>
              <w:rPr>
                <w:sz w:val="24"/>
                <w:szCs w:val="24"/>
              </w:rPr>
            </w:pPr>
            <w:r>
              <w:rPr>
                <w:sz w:val="24"/>
                <w:szCs w:val="24"/>
              </w:rPr>
              <w:t>9</w:t>
            </w:r>
            <w:r w:rsidR="006B1058" w:rsidRPr="0057361C">
              <w:rPr>
                <w:sz w:val="24"/>
                <w:szCs w:val="24"/>
              </w:rPr>
              <w:t xml:space="preserve"> fő (</w:t>
            </w:r>
            <w:r>
              <w:rPr>
                <w:sz w:val="24"/>
                <w:szCs w:val="24"/>
              </w:rPr>
              <w:t>8</w:t>
            </w:r>
            <w:r w:rsidR="00013857">
              <w:rPr>
                <w:sz w:val="24"/>
                <w:szCs w:val="24"/>
              </w:rPr>
              <w:t xml:space="preserve"> </w:t>
            </w:r>
            <w:r w:rsidR="006B1058" w:rsidRPr="0057361C">
              <w:rPr>
                <w:sz w:val="24"/>
                <w:szCs w:val="24"/>
              </w:rPr>
              <w:t>elhalálozás</w:t>
            </w:r>
            <w:r w:rsidR="00013857">
              <w:rPr>
                <w:sz w:val="24"/>
                <w:szCs w:val="24"/>
              </w:rPr>
              <w:t xml:space="preserve"> 1 </w:t>
            </w:r>
            <w:r>
              <w:rPr>
                <w:sz w:val="24"/>
                <w:szCs w:val="24"/>
              </w:rPr>
              <w:t>fegyelmi vétség miatt</w:t>
            </w:r>
            <w:r w:rsidR="006B1058" w:rsidRPr="0057361C">
              <w:rPr>
                <w:sz w:val="24"/>
                <w:szCs w:val="24"/>
              </w:rPr>
              <w:t>)</w:t>
            </w:r>
          </w:p>
        </w:tc>
      </w:tr>
      <w:tr w:rsidR="006B1058" w:rsidRPr="0057361C" w14:paraId="4210834F" w14:textId="77777777" w:rsidTr="00A2669B">
        <w:tc>
          <w:tcPr>
            <w:tcW w:w="4531" w:type="dxa"/>
          </w:tcPr>
          <w:p w14:paraId="006929AD" w14:textId="77777777" w:rsidR="006B1058" w:rsidRPr="0057361C" w:rsidRDefault="006B1058" w:rsidP="00A2669B">
            <w:pPr>
              <w:jc w:val="both"/>
              <w:rPr>
                <w:sz w:val="24"/>
                <w:szCs w:val="24"/>
              </w:rPr>
            </w:pPr>
            <w:r w:rsidRPr="0057361C">
              <w:rPr>
                <w:sz w:val="24"/>
                <w:szCs w:val="24"/>
              </w:rPr>
              <w:t>Tárgyévben felvételt nyert:</w:t>
            </w:r>
          </w:p>
        </w:tc>
        <w:tc>
          <w:tcPr>
            <w:tcW w:w="4531" w:type="dxa"/>
          </w:tcPr>
          <w:p w14:paraId="5D708E50" w14:textId="77777777" w:rsidR="006B1058" w:rsidRPr="0057361C" w:rsidRDefault="00EC52EE" w:rsidP="00A2669B">
            <w:pPr>
              <w:jc w:val="both"/>
              <w:rPr>
                <w:sz w:val="24"/>
                <w:szCs w:val="24"/>
              </w:rPr>
            </w:pPr>
            <w:r>
              <w:rPr>
                <w:sz w:val="24"/>
                <w:szCs w:val="24"/>
              </w:rPr>
              <w:t>9</w:t>
            </w:r>
            <w:r w:rsidR="006B1058" w:rsidRPr="0057361C">
              <w:rPr>
                <w:sz w:val="24"/>
                <w:szCs w:val="24"/>
              </w:rPr>
              <w:t xml:space="preserve"> fő</w:t>
            </w:r>
          </w:p>
        </w:tc>
      </w:tr>
      <w:tr w:rsidR="006B1058" w:rsidRPr="0057361C" w14:paraId="1AE9EBC0" w14:textId="77777777" w:rsidTr="00A2669B">
        <w:tc>
          <w:tcPr>
            <w:tcW w:w="4531" w:type="dxa"/>
          </w:tcPr>
          <w:p w14:paraId="0E8A3350" w14:textId="77777777" w:rsidR="006B1058" w:rsidRPr="0057361C" w:rsidRDefault="006B1058" w:rsidP="00A2669B">
            <w:pPr>
              <w:jc w:val="both"/>
              <w:rPr>
                <w:sz w:val="24"/>
                <w:szCs w:val="24"/>
              </w:rPr>
            </w:pPr>
            <w:r>
              <w:rPr>
                <w:sz w:val="24"/>
                <w:szCs w:val="24"/>
              </w:rPr>
              <w:t>Létszámon felül került be Fenntartói engedéllyel</w:t>
            </w:r>
          </w:p>
        </w:tc>
        <w:tc>
          <w:tcPr>
            <w:tcW w:w="4531" w:type="dxa"/>
          </w:tcPr>
          <w:p w14:paraId="66DF2DB8" w14:textId="77777777" w:rsidR="006B1058" w:rsidRDefault="00A54F87" w:rsidP="00A2669B">
            <w:pPr>
              <w:jc w:val="both"/>
              <w:rPr>
                <w:sz w:val="24"/>
                <w:szCs w:val="24"/>
              </w:rPr>
            </w:pPr>
            <w:r>
              <w:rPr>
                <w:sz w:val="24"/>
                <w:szCs w:val="24"/>
              </w:rPr>
              <w:t>0</w:t>
            </w:r>
            <w:r w:rsidR="006B1058">
              <w:rPr>
                <w:sz w:val="24"/>
                <w:szCs w:val="24"/>
              </w:rPr>
              <w:t xml:space="preserve"> fő</w:t>
            </w:r>
          </w:p>
        </w:tc>
      </w:tr>
    </w:tbl>
    <w:p w14:paraId="1B05DA8D" w14:textId="77777777" w:rsidR="006B1058" w:rsidRPr="0057361C" w:rsidRDefault="006B1058" w:rsidP="006B1058">
      <w:pPr>
        <w:jc w:val="both"/>
        <w:rPr>
          <w:sz w:val="24"/>
          <w:szCs w:val="24"/>
        </w:rPr>
      </w:pPr>
    </w:p>
    <w:p w14:paraId="4A9E16BC" w14:textId="77777777" w:rsidR="006B1058" w:rsidRDefault="006B1058" w:rsidP="006B1058">
      <w:pPr>
        <w:jc w:val="both"/>
        <w:rPr>
          <w:sz w:val="24"/>
          <w:szCs w:val="24"/>
        </w:rPr>
      </w:pPr>
    </w:p>
    <w:p w14:paraId="2DDAF706" w14:textId="77777777" w:rsidR="00A95036" w:rsidRDefault="00A95036" w:rsidP="006B1058">
      <w:pPr>
        <w:jc w:val="both"/>
        <w:rPr>
          <w:sz w:val="24"/>
          <w:szCs w:val="24"/>
        </w:rPr>
      </w:pPr>
    </w:p>
    <w:p w14:paraId="44437B05" w14:textId="77777777" w:rsidR="00A95036" w:rsidRDefault="00A95036" w:rsidP="006B1058">
      <w:pPr>
        <w:jc w:val="both"/>
        <w:rPr>
          <w:sz w:val="24"/>
          <w:szCs w:val="24"/>
        </w:rPr>
      </w:pPr>
    </w:p>
    <w:p w14:paraId="6BD3407C" w14:textId="77777777" w:rsidR="00A95036" w:rsidRDefault="00A95036" w:rsidP="006B1058">
      <w:pPr>
        <w:jc w:val="both"/>
        <w:rPr>
          <w:sz w:val="24"/>
          <w:szCs w:val="24"/>
        </w:rPr>
      </w:pPr>
    </w:p>
    <w:p w14:paraId="225DD4CD" w14:textId="77777777" w:rsidR="00A95036" w:rsidRDefault="00A95036" w:rsidP="006B1058">
      <w:pPr>
        <w:jc w:val="both"/>
        <w:rPr>
          <w:sz w:val="24"/>
          <w:szCs w:val="24"/>
        </w:rPr>
      </w:pPr>
    </w:p>
    <w:p w14:paraId="04B98AC7" w14:textId="77777777" w:rsidR="00A95036" w:rsidRDefault="00A95036" w:rsidP="006B1058">
      <w:pPr>
        <w:jc w:val="both"/>
        <w:rPr>
          <w:sz w:val="24"/>
          <w:szCs w:val="24"/>
        </w:rPr>
      </w:pPr>
    </w:p>
    <w:p w14:paraId="5D0DA0A6" w14:textId="77777777" w:rsidR="00A95036" w:rsidRDefault="00A95036" w:rsidP="006B1058">
      <w:pPr>
        <w:jc w:val="both"/>
        <w:rPr>
          <w:sz w:val="24"/>
          <w:szCs w:val="24"/>
        </w:rPr>
      </w:pPr>
    </w:p>
    <w:p w14:paraId="6ED8EE86" w14:textId="77777777" w:rsidR="00A95036" w:rsidRDefault="00A95036" w:rsidP="006B1058">
      <w:pPr>
        <w:jc w:val="both"/>
        <w:rPr>
          <w:sz w:val="24"/>
          <w:szCs w:val="24"/>
        </w:rPr>
      </w:pPr>
    </w:p>
    <w:p w14:paraId="13436BF1" w14:textId="77777777" w:rsidR="00A95036" w:rsidRDefault="00A95036" w:rsidP="006B1058">
      <w:pPr>
        <w:jc w:val="both"/>
        <w:rPr>
          <w:sz w:val="24"/>
          <w:szCs w:val="24"/>
        </w:rPr>
      </w:pPr>
    </w:p>
    <w:p w14:paraId="1C90A756" w14:textId="77777777" w:rsidR="006B1058" w:rsidRPr="0057361C" w:rsidRDefault="006B1058" w:rsidP="006B1058">
      <w:pPr>
        <w:jc w:val="both"/>
        <w:rPr>
          <w:sz w:val="24"/>
          <w:szCs w:val="24"/>
        </w:rPr>
      </w:pPr>
      <w:r w:rsidRPr="0057361C">
        <w:rPr>
          <w:sz w:val="24"/>
          <w:szCs w:val="24"/>
        </w:rPr>
        <w:lastRenderedPageBreak/>
        <w:t>Ellátottak kor és nem szerint:</w:t>
      </w:r>
    </w:p>
    <w:tbl>
      <w:tblPr>
        <w:tblStyle w:val="Rcsostblzat"/>
        <w:tblW w:w="0" w:type="auto"/>
        <w:tblLook w:val="04A0" w:firstRow="1" w:lastRow="0" w:firstColumn="1" w:lastColumn="0" w:noHBand="0" w:noVBand="1"/>
      </w:tblPr>
      <w:tblGrid>
        <w:gridCol w:w="3020"/>
        <w:gridCol w:w="3021"/>
        <w:gridCol w:w="3021"/>
      </w:tblGrid>
      <w:tr w:rsidR="006B1058" w:rsidRPr="0057361C" w14:paraId="4A822737" w14:textId="77777777" w:rsidTr="00A2669B">
        <w:tc>
          <w:tcPr>
            <w:tcW w:w="3020" w:type="dxa"/>
            <w:vMerge w:val="restart"/>
          </w:tcPr>
          <w:p w14:paraId="74705D37" w14:textId="77777777" w:rsidR="006B1058" w:rsidRPr="0057361C" w:rsidRDefault="006B1058" w:rsidP="00A2669B">
            <w:pPr>
              <w:jc w:val="center"/>
              <w:rPr>
                <w:sz w:val="24"/>
                <w:szCs w:val="24"/>
              </w:rPr>
            </w:pPr>
          </w:p>
          <w:p w14:paraId="15B4F20E" w14:textId="77777777" w:rsidR="006B1058" w:rsidRPr="0057361C" w:rsidRDefault="006B1058" w:rsidP="00A2669B">
            <w:pPr>
              <w:jc w:val="center"/>
              <w:rPr>
                <w:sz w:val="24"/>
                <w:szCs w:val="24"/>
              </w:rPr>
            </w:pPr>
          </w:p>
          <w:p w14:paraId="59B6CC4A" w14:textId="77777777" w:rsidR="006B1058" w:rsidRPr="0057361C" w:rsidRDefault="006B1058" w:rsidP="00A2669B">
            <w:pPr>
              <w:jc w:val="center"/>
              <w:rPr>
                <w:sz w:val="24"/>
                <w:szCs w:val="24"/>
              </w:rPr>
            </w:pPr>
            <w:r w:rsidRPr="0057361C">
              <w:rPr>
                <w:sz w:val="24"/>
                <w:szCs w:val="24"/>
              </w:rPr>
              <w:t xml:space="preserve">Férfi                                              </w:t>
            </w:r>
          </w:p>
        </w:tc>
        <w:tc>
          <w:tcPr>
            <w:tcW w:w="3021" w:type="dxa"/>
          </w:tcPr>
          <w:p w14:paraId="54C81E7B" w14:textId="77777777" w:rsidR="006B1058" w:rsidRPr="0057361C" w:rsidRDefault="006B1058" w:rsidP="00A2669B">
            <w:pPr>
              <w:jc w:val="both"/>
              <w:rPr>
                <w:sz w:val="24"/>
                <w:szCs w:val="24"/>
              </w:rPr>
            </w:pPr>
            <w:r w:rsidRPr="0057361C">
              <w:rPr>
                <w:sz w:val="24"/>
                <w:szCs w:val="24"/>
              </w:rPr>
              <w:t>65-69 év</w:t>
            </w:r>
          </w:p>
        </w:tc>
        <w:tc>
          <w:tcPr>
            <w:tcW w:w="3021" w:type="dxa"/>
          </w:tcPr>
          <w:p w14:paraId="1C46283B" w14:textId="77777777" w:rsidR="006B1058" w:rsidRPr="0057361C" w:rsidRDefault="00FE7B44" w:rsidP="00A2669B">
            <w:pPr>
              <w:jc w:val="both"/>
              <w:rPr>
                <w:sz w:val="24"/>
                <w:szCs w:val="24"/>
              </w:rPr>
            </w:pPr>
            <w:r>
              <w:rPr>
                <w:sz w:val="24"/>
                <w:szCs w:val="24"/>
              </w:rPr>
              <w:t>0</w:t>
            </w:r>
            <w:r w:rsidR="006B1058" w:rsidRPr="0057361C">
              <w:rPr>
                <w:sz w:val="24"/>
                <w:szCs w:val="24"/>
              </w:rPr>
              <w:t xml:space="preserve"> fő</w:t>
            </w:r>
          </w:p>
        </w:tc>
      </w:tr>
      <w:tr w:rsidR="006B1058" w:rsidRPr="0057361C" w14:paraId="78057AEA" w14:textId="77777777" w:rsidTr="00A2669B">
        <w:tc>
          <w:tcPr>
            <w:tcW w:w="3020" w:type="dxa"/>
            <w:vMerge/>
          </w:tcPr>
          <w:p w14:paraId="7E274344" w14:textId="77777777" w:rsidR="006B1058" w:rsidRPr="0057361C" w:rsidRDefault="006B1058" w:rsidP="00A2669B">
            <w:pPr>
              <w:jc w:val="both"/>
              <w:rPr>
                <w:sz w:val="24"/>
                <w:szCs w:val="24"/>
              </w:rPr>
            </w:pPr>
          </w:p>
        </w:tc>
        <w:tc>
          <w:tcPr>
            <w:tcW w:w="3021" w:type="dxa"/>
          </w:tcPr>
          <w:p w14:paraId="434C832F" w14:textId="77777777" w:rsidR="006B1058" w:rsidRPr="0057361C" w:rsidRDefault="006B1058" w:rsidP="00A2669B">
            <w:pPr>
              <w:jc w:val="both"/>
              <w:rPr>
                <w:sz w:val="24"/>
                <w:szCs w:val="24"/>
              </w:rPr>
            </w:pPr>
            <w:r w:rsidRPr="0057361C">
              <w:rPr>
                <w:sz w:val="24"/>
                <w:szCs w:val="24"/>
              </w:rPr>
              <w:t>70-74 év</w:t>
            </w:r>
          </w:p>
        </w:tc>
        <w:tc>
          <w:tcPr>
            <w:tcW w:w="3021" w:type="dxa"/>
          </w:tcPr>
          <w:p w14:paraId="69518919" w14:textId="77777777" w:rsidR="006B1058" w:rsidRPr="0057361C" w:rsidRDefault="00A95036" w:rsidP="00A2669B">
            <w:pPr>
              <w:jc w:val="both"/>
              <w:rPr>
                <w:sz w:val="24"/>
                <w:szCs w:val="24"/>
              </w:rPr>
            </w:pPr>
            <w:r>
              <w:rPr>
                <w:sz w:val="24"/>
                <w:szCs w:val="24"/>
              </w:rPr>
              <w:t>1</w:t>
            </w:r>
            <w:r w:rsidR="006B1058" w:rsidRPr="0057361C">
              <w:rPr>
                <w:sz w:val="24"/>
                <w:szCs w:val="24"/>
              </w:rPr>
              <w:t xml:space="preserve"> fő</w:t>
            </w:r>
          </w:p>
        </w:tc>
      </w:tr>
      <w:tr w:rsidR="006B1058" w:rsidRPr="0057361C" w14:paraId="0C6BEE11" w14:textId="77777777" w:rsidTr="00A2669B">
        <w:tc>
          <w:tcPr>
            <w:tcW w:w="3020" w:type="dxa"/>
            <w:vMerge/>
          </w:tcPr>
          <w:p w14:paraId="0549665C" w14:textId="77777777" w:rsidR="006B1058" w:rsidRPr="0057361C" w:rsidRDefault="006B1058" w:rsidP="00A2669B">
            <w:pPr>
              <w:jc w:val="both"/>
              <w:rPr>
                <w:sz w:val="24"/>
                <w:szCs w:val="24"/>
              </w:rPr>
            </w:pPr>
          </w:p>
        </w:tc>
        <w:tc>
          <w:tcPr>
            <w:tcW w:w="3021" w:type="dxa"/>
          </w:tcPr>
          <w:p w14:paraId="6BE89AEE" w14:textId="77777777" w:rsidR="006B1058" w:rsidRPr="0057361C" w:rsidRDefault="006B1058" w:rsidP="00A2669B">
            <w:pPr>
              <w:jc w:val="both"/>
              <w:rPr>
                <w:sz w:val="24"/>
                <w:szCs w:val="24"/>
              </w:rPr>
            </w:pPr>
            <w:r w:rsidRPr="0057361C">
              <w:rPr>
                <w:sz w:val="24"/>
                <w:szCs w:val="24"/>
              </w:rPr>
              <w:t>75-79 év</w:t>
            </w:r>
          </w:p>
        </w:tc>
        <w:tc>
          <w:tcPr>
            <w:tcW w:w="3021" w:type="dxa"/>
          </w:tcPr>
          <w:p w14:paraId="558C8F8D" w14:textId="77777777" w:rsidR="006B1058" w:rsidRPr="0057361C" w:rsidRDefault="006B1058" w:rsidP="00A2669B">
            <w:pPr>
              <w:jc w:val="both"/>
              <w:rPr>
                <w:sz w:val="24"/>
                <w:szCs w:val="24"/>
              </w:rPr>
            </w:pPr>
            <w:r w:rsidRPr="0057361C">
              <w:rPr>
                <w:sz w:val="24"/>
                <w:szCs w:val="24"/>
              </w:rPr>
              <w:t>0 fő</w:t>
            </w:r>
          </w:p>
        </w:tc>
      </w:tr>
      <w:tr w:rsidR="006B1058" w:rsidRPr="0057361C" w14:paraId="7B3A19C2" w14:textId="77777777" w:rsidTr="00A2669B">
        <w:tc>
          <w:tcPr>
            <w:tcW w:w="3020" w:type="dxa"/>
            <w:vMerge/>
          </w:tcPr>
          <w:p w14:paraId="2398AD7D" w14:textId="77777777" w:rsidR="006B1058" w:rsidRPr="0057361C" w:rsidRDefault="006B1058" w:rsidP="00A2669B">
            <w:pPr>
              <w:jc w:val="both"/>
              <w:rPr>
                <w:sz w:val="24"/>
                <w:szCs w:val="24"/>
              </w:rPr>
            </w:pPr>
          </w:p>
        </w:tc>
        <w:tc>
          <w:tcPr>
            <w:tcW w:w="3021" w:type="dxa"/>
          </w:tcPr>
          <w:p w14:paraId="33444770" w14:textId="77777777" w:rsidR="006B1058" w:rsidRPr="0057361C" w:rsidRDefault="006B1058" w:rsidP="00A2669B">
            <w:pPr>
              <w:jc w:val="both"/>
              <w:rPr>
                <w:sz w:val="24"/>
                <w:szCs w:val="24"/>
              </w:rPr>
            </w:pPr>
            <w:r w:rsidRPr="0057361C">
              <w:rPr>
                <w:sz w:val="24"/>
                <w:szCs w:val="24"/>
              </w:rPr>
              <w:t>80-89 év</w:t>
            </w:r>
          </w:p>
        </w:tc>
        <w:tc>
          <w:tcPr>
            <w:tcW w:w="3021" w:type="dxa"/>
          </w:tcPr>
          <w:p w14:paraId="5D7561E9" w14:textId="77777777" w:rsidR="006B1058" w:rsidRPr="0057361C" w:rsidRDefault="00A95036" w:rsidP="00A2669B">
            <w:pPr>
              <w:jc w:val="both"/>
              <w:rPr>
                <w:sz w:val="24"/>
                <w:szCs w:val="24"/>
              </w:rPr>
            </w:pPr>
            <w:r>
              <w:rPr>
                <w:sz w:val="24"/>
                <w:szCs w:val="24"/>
              </w:rPr>
              <w:t>2</w:t>
            </w:r>
            <w:r w:rsidR="006B1058" w:rsidRPr="0057361C">
              <w:rPr>
                <w:sz w:val="24"/>
                <w:szCs w:val="24"/>
              </w:rPr>
              <w:t xml:space="preserve"> fő</w:t>
            </w:r>
          </w:p>
        </w:tc>
      </w:tr>
      <w:tr w:rsidR="006B1058" w:rsidRPr="0057361C" w14:paraId="5EE8B024" w14:textId="77777777" w:rsidTr="00A2669B">
        <w:tc>
          <w:tcPr>
            <w:tcW w:w="3020" w:type="dxa"/>
            <w:vMerge/>
          </w:tcPr>
          <w:p w14:paraId="7EFB19D0" w14:textId="77777777" w:rsidR="006B1058" w:rsidRPr="0057361C" w:rsidRDefault="006B1058" w:rsidP="00A2669B">
            <w:pPr>
              <w:jc w:val="both"/>
              <w:rPr>
                <w:sz w:val="24"/>
                <w:szCs w:val="24"/>
              </w:rPr>
            </w:pPr>
          </w:p>
        </w:tc>
        <w:tc>
          <w:tcPr>
            <w:tcW w:w="3021" w:type="dxa"/>
          </w:tcPr>
          <w:p w14:paraId="021A47F6" w14:textId="77777777" w:rsidR="006B1058" w:rsidRPr="0057361C" w:rsidRDefault="006B1058" w:rsidP="00A2669B">
            <w:pPr>
              <w:jc w:val="both"/>
              <w:rPr>
                <w:sz w:val="24"/>
                <w:szCs w:val="24"/>
              </w:rPr>
            </w:pPr>
            <w:r w:rsidRPr="0057361C">
              <w:rPr>
                <w:sz w:val="24"/>
                <w:szCs w:val="24"/>
              </w:rPr>
              <w:t>90- ----év</w:t>
            </w:r>
          </w:p>
        </w:tc>
        <w:tc>
          <w:tcPr>
            <w:tcW w:w="3021" w:type="dxa"/>
          </w:tcPr>
          <w:p w14:paraId="45476489" w14:textId="77777777" w:rsidR="006B1058" w:rsidRPr="0057361C" w:rsidRDefault="006B1058" w:rsidP="00A2669B">
            <w:pPr>
              <w:jc w:val="both"/>
              <w:rPr>
                <w:sz w:val="24"/>
                <w:szCs w:val="24"/>
              </w:rPr>
            </w:pPr>
            <w:r w:rsidRPr="0057361C">
              <w:rPr>
                <w:sz w:val="24"/>
                <w:szCs w:val="24"/>
              </w:rPr>
              <w:t>0 fő</w:t>
            </w:r>
          </w:p>
        </w:tc>
      </w:tr>
      <w:tr w:rsidR="006B1058" w:rsidRPr="0057361C" w14:paraId="4A48DEC6" w14:textId="77777777" w:rsidTr="00A2669B">
        <w:tc>
          <w:tcPr>
            <w:tcW w:w="3020" w:type="dxa"/>
            <w:vMerge w:val="restart"/>
          </w:tcPr>
          <w:p w14:paraId="1FBA33CA" w14:textId="77777777" w:rsidR="006B1058" w:rsidRDefault="006B1058" w:rsidP="00A2669B">
            <w:pPr>
              <w:jc w:val="both"/>
              <w:rPr>
                <w:sz w:val="24"/>
                <w:szCs w:val="24"/>
              </w:rPr>
            </w:pPr>
          </w:p>
          <w:p w14:paraId="456196A3" w14:textId="77777777" w:rsidR="00A95036" w:rsidRDefault="00A95036" w:rsidP="00A2669B">
            <w:pPr>
              <w:jc w:val="both"/>
              <w:rPr>
                <w:sz w:val="24"/>
                <w:szCs w:val="24"/>
              </w:rPr>
            </w:pPr>
          </w:p>
          <w:p w14:paraId="4BDCC547" w14:textId="77777777" w:rsidR="00A95036" w:rsidRPr="0057361C" w:rsidRDefault="00A95036" w:rsidP="00A2669B">
            <w:pPr>
              <w:jc w:val="both"/>
              <w:rPr>
                <w:sz w:val="24"/>
                <w:szCs w:val="24"/>
              </w:rPr>
            </w:pPr>
          </w:p>
          <w:p w14:paraId="6F891B5E" w14:textId="77777777" w:rsidR="006B1058" w:rsidRPr="0057361C" w:rsidRDefault="006B1058" w:rsidP="00A2669B">
            <w:pPr>
              <w:jc w:val="both"/>
              <w:rPr>
                <w:sz w:val="24"/>
                <w:szCs w:val="24"/>
              </w:rPr>
            </w:pPr>
          </w:p>
          <w:p w14:paraId="79EBD889" w14:textId="77777777" w:rsidR="006B1058" w:rsidRPr="0057361C" w:rsidRDefault="006B1058" w:rsidP="00A2669B">
            <w:pPr>
              <w:jc w:val="center"/>
              <w:rPr>
                <w:sz w:val="24"/>
                <w:szCs w:val="24"/>
              </w:rPr>
            </w:pPr>
            <w:r w:rsidRPr="0057361C">
              <w:rPr>
                <w:sz w:val="24"/>
                <w:szCs w:val="24"/>
              </w:rPr>
              <w:t>Nő</w:t>
            </w:r>
          </w:p>
          <w:p w14:paraId="67DEF57B" w14:textId="77777777" w:rsidR="006B1058" w:rsidRPr="0057361C" w:rsidRDefault="006B1058" w:rsidP="00A2669B">
            <w:pPr>
              <w:jc w:val="both"/>
              <w:rPr>
                <w:sz w:val="24"/>
                <w:szCs w:val="24"/>
              </w:rPr>
            </w:pPr>
          </w:p>
          <w:p w14:paraId="6F7C574F" w14:textId="77777777" w:rsidR="006B1058" w:rsidRPr="0057361C" w:rsidRDefault="006B1058" w:rsidP="00A2669B">
            <w:pPr>
              <w:jc w:val="both"/>
              <w:rPr>
                <w:sz w:val="24"/>
                <w:szCs w:val="24"/>
              </w:rPr>
            </w:pPr>
          </w:p>
          <w:p w14:paraId="102E538F" w14:textId="77777777" w:rsidR="006B1058" w:rsidRPr="0057361C" w:rsidRDefault="006B1058" w:rsidP="00A2669B">
            <w:pPr>
              <w:jc w:val="center"/>
              <w:rPr>
                <w:sz w:val="24"/>
                <w:szCs w:val="24"/>
              </w:rPr>
            </w:pPr>
          </w:p>
        </w:tc>
        <w:tc>
          <w:tcPr>
            <w:tcW w:w="3021" w:type="dxa"/>
          </w:tcPr>
          <w:p w14:paraId="5C48511E" w14:textId="77777777" w:rsidR="006B1058" w:rsidRPr="0057361C" w:rsidRDefault="006B1058" w:rsidP="00A2669B">
            <w:pPr>
              <w:jc w:val="both"/>
              <w:rPr>
                <w:sz w:val="24"/>
                <w:szCs w:val="24"/>
              </w:rPr>
            </w:pPr>
            <w:r w:rsidRPr="0057361C">
              <w:rPr>
                <w:sz w:val="24"/>
                <w:szCs w:val="24"/>
              </w:rPr>
              <w:t>40-59 év</w:t>
            </w:r>
          </w:p>
        </w:tc>
        <w:tc>
          <w:tcPr>
            <w:tcW w:w="3021" w:type="dxa"/>
          </w:tcPr>
          <w:p w14:paraId="5D5CC044" w14:textId="77777777" w:rsidR="006B1058" w:rsidRPr="0057361C" w:rsidRDefault="00FE7B44" w:rsidP="00A2669B">
            <w:pPr>
              <w:jc w:val="both"/>
              <w:rPr>
                <w:sz w:val="24"/>
                <w:szCs w:val="24"/>
              </w:rPr>
            </w:pPr>
            <w:r>
              <w:rPr>
                <w:sz w:val="24"/>
                <w:szCs w:val="24"/>
              </w:rPr>
              <w:t>0</w:t>
            </w:r>
            <w:r w:rsidR="006B1058" w:rsidRPr="0057361C">
              <w:rPr>
                <w:sz w:val="24"/>
                <w:szCs w:val="24"/>
              </w:rPr>
              <w:t xml:space="preserve"> fő</w:t>
            </w:r>
          </w:p>
        </w:tc>
      </w:tr>
      <w:tr w:rsidR="006B1058" w:rsidRPr="0057361C" w14:paraId="2BC2BCCF" w14:textId="77777777" w:rsidTr="00A2669B">
        <w:tc>
          <w:tcPr>
            <w:tcW w:w="3020" w:type="dxa"/>
            <w:vMerge/>
          </w:tcPr>
          <w:p w14:paraId="6897253F" w14:textId="77777777" w:rsidR="006B1058" w:rsidRPr="0057361C" w:rsidRDefault="006B1058" w:rsidP="00A2669B">
            <w:pPr>
              <w:jc w:val="both"/>
              <w:rPr>
                <w:sz w:val="24"/>
                <w:szCs w:val="24"/>
              </w:rPr>
            </w:pPr>
          </w:p>
        </w:tc>
        <w:tc>
          <w:tcPr>
            <w:tcW w:w="3021" w:type="dxa"/>
          </w:tcPr>
          <w:p w14:paraId="097CE17E" w14:textId="77777777" w:rsidR="006B1058" w:rsidRPr="0057361C" w:rsidRDefault="006B1058" w:rsidP="00A2669B">
            <w:pPr>
              <w:jc w:val="both"/>
              <w:rPr>
                <w:sz w:val="24"/>
                <w:szCs w:val="24"/>
              </w:rPr>
            </w:pPr>
            <w:r w:rsidRPr="0057361C">
              <w:rPr>
                <w:sz w:val="24"/>
                <w:szCs w:val="24"/>
              </w:rPr>
              <w:t>60-64 év</w:t>
            </w:r>
          </w:p>
        </w:tc>
        <w:tc>
          <w:tcPr>
            <w:tcW w:w="3021" w:type="dxa"/>
          </w:tcPr>
          <w:p w14:paraId="16E35F11" w14:textId="77777777" w:rsidR="006B1058" w:rsidRPr="0057361C" w:rsidRDefault="006B1058" w:rsidP="00A2669B">
            <w:pPr>
              <w:jc w:val="both"/>
              <w:rPr>
                <w:sz w:val="24"/>
                <w:szCs w:val="24"/>
              </w:rPr>
            </w:pPr>
            <w:r>
              <w:rPr>
                <w:sz w:val="24"/>
                <w:szCs w:val="24"/>
              </w:rPr>
              <w:t>0</w:t>
            </w:r>
            <w:r w:rsidRPr="0057361C">
              <w:rPr>
                <w:sz w:val="24"/>
                <w:szCs w:val="24"/>
              </w:rPr>
              <w:t xml:space="preserve"> fő</w:t>
            </w:r>
          </w:p>
        </w:tc>
      </w:tr>
      <w:tr w:rsidR="006B1058" w:rsidRPr="0057361C" w14:paraId="0204CB43" w14:textId="77777777" w:rsidTr="00A2669B">
        <w:tc>
          <w:tcPr>
            <w:tcW w:w="3020" w:type="dxa"/>
            <w:vMerge/>
          </w:tcPr>
          <w:p w14:paraId="68D21C6D" w14:textId="77777777" w:rsidR="006B1058" w:rsidRPr="0057361C" w:rsidRDefault="006B1058" w:rsidP="00A2669B">
            <w:pPr>
              <w:jc w:val="both"/>
              <w:rPr>
                <w:sz w:val="24"/>
                <w:szCs w:val="24"/>
              </w:rPr>
            </w:pPr>
          </w:p>
        </w:tc>
        <w:tc>
          <w:tcPr>
            <w:tcW w:w="3021" w:type="dxa"/>
          </w:tcPr>
          <w:p w14:paraId="5F996986" w14:textId="77777777" w:rsidR="006B1058" w:rsidRPr="0057361C" w:rsidRDefault="006B1058" w:rsidP="00A2669B">
            <w:pPr>
              <w:jc w:val="both"/>
              <w:rPr>
                <w:sz w:val="24"/>
                <w:szCs w:val="24"/>
              </w:rPr>
            </w:pPr>
            <w:r w:rsidRPr="0057361C">
              <w:rPr>
                <w:sz w:val="24"/>
                <w:szCs w:val="24"/>
              </w:rPr>
              <w:t>65-69 év</w:t>
            </w:r>
          </w:p>
        </w:tc>
        <w:tc>
          <w:tcPr>
            <w:tcW w:w="3021" w:type="dxa"/>
          </w:tcPr>
          <w:p w14:paraId="1B72110C" w14:textId="77777777" w:rsidR="006B1058" w:rsidRPr="0057361C" w:rsidRDefault="00A95036" w:rsidP="00A2669B">
            <w:pPr>
              <w:jc w:val="both"/>
              <w:rPr>
                <w:sz w:val="24"/>
                <w:szCs w:val="24"/>
              </w:rPr>
            </w:pPr>
            <w:r>
              <w:rPr>
                <w:sz w:val="24"/>
                <w:szCs w:val="24"/>
              </w:rPr>
              <w:t>0</w:t>
            </w:r>
            <w:r w:rsidR="006B1058" w:rsidRPr="0057361C">
              <w:rPr>
                <w:sz w:val="24"/>
                <w:szCs w:val="24"/>
              </w:rPr>
              <w:t xml:space="preserve"> fő</w:t>
            </w:r>
          </w:p>
        </w:tc>
      </w:tr>
      <w:tr w:rsidR="006B1058" w:rsidRPr="0057361C" w14:paraId="43F72F82" w14:textId="77777777" w:rsidTr="00A2669B">
        <w:tc>
          <w:tcPr>
            <w:tcW w:w="3020" w:type="dxa"/>
            <w:vMerge/>
          </w:tcPr>
          <w:p w14:paraId="0CF66AE9" w14:textId="77777777" w:rsidR="006B1058" w:rsidRPr="0057361C" w:rsidRDefault="006B1058" w:rsidP="00A2669B">
            <w:pPr>
              <w:jc w:val="both"/>
              <w:rPr>
                <w:sz w:val="24"/>
                <w:szCs w:val="24"/>
              </w:rPr>
            </w:pPr>
          </w:p>
        </w:tc>
        <w:tc>
          <w:tcPr>
            <w:tcW w:w="3021" w:type="dxa"/>
          </w:tcPr>
          <w:p w14:paraId="64702E82" w14:textId="77777777" w:rsidR="006B1058" w:rsidRPr="0057361C" w:rsidRDefault="006B1058" w:rsidP="00A2669B">
            <w:pPr>
              <w:jc w:val="both"/>
              <w:rPr>
                <w:sz w:val="24"/>
                <w:szCs w:val="24"/>
              </w:rPr>
            </w:pPr>
            <w:r w:rsidRPr="0057361C">
              <w:rPr>
                <w:sz w:val="24"/>
                <w:szCs w:val="24"/>
              </w:rPr>
              <w:t>70-74 év</w:t>
            </w:r>
          </w:p>
        </w:tc>
        <w:tc>
          <w:tcPr>
            <w:tcW w:w="3021" w:type="dxa"/>
          </w:tcPr>
          <w:p w14:paraId="3EB51519" w14:textId="77777777" w:rsidR="006B1058" w:rsidRPr="0057361C" w:rsidRDefault="00A95036" w:rsidP="00A2669B">
            <w:pPr>
              <w:jc w:val="both"/>
              <w:rPr>
                <w:sz w:val="24"/>
                <w:szCs w:val="24"/>
              </w:rPr>
            </w:pPr>
            <w:r>
              <w:rPr>
                <w:sz w:val="24"/>
                <w:szCs w:val="24"/>
              </w:rPr>
              <w:t>1</w:t>
            </w:r>
            <w:r w:rsidR="006B1058" w:rsidRPr="0057361C">
              <w:rPr>
                <w:sz w:val="24"/>
                <w:szCs w:val="24"/>
              </w:rPr>
              <w:t xml:space="preserve"> fő</w:t>
            </w:r>
          </w:p>
        </w:tc>
      </w:tr>
      <w:tr w:rsidR="006B1058" w:rsidRPr="0057361C" w14:paraId="4FA95BD2" w14:textId="77777777" w:rsidTr="00A2669B">
        <w:tc>
          <w:tcPr>
            <w:tcW w:w="3020" w:type="dxa"/>
            <w:vMerge/>
          </w:tcPr>
          <w:p w14:paraId="7CE65661" w14:textId="77777777" w:rsidR="006B1058" w:rsidRPr="0057361C" w:rsidRDefault="006B1058" w:rsidP="00A2669B">
            <w:pPr>
              <w:jc w:val="both"/>
              <w:rPr>
                <w:sz w:val="24"/>
                <w:szCs w:val="24"/>
              </w:rPr>
            </w:pPr>
          </w:p>
        </w:tc>
        <w:tc>
          <w:tcPr>
            <w:tcW w:w="3021" w:type="dxa"/>
          </w:tcPr>
          <w:p w14:paraId="2B8CC45F" w14:textId="77777777" w:rsidR="006B1058" w:rsidRPr="0057361C" w:rsidRDefault="006B1058" w:rsidP="00A2669B">
            <w:pPr>
              <w:jc w:val="both"/>
              <w:rPr>
                <w:sz w:val="24"/>
                <w:szCs w:val="24"/>
              </w:rPr>
            </w:pPr>
            <w:r w:rsidRPr="0057361C">
              <w:rPr>
                <w:sz w:val="24"/>
                <w:szCs w:val="24"/>
              </w:rPr>
              <w:t>75-79 év</w:t>
            </w:r>
          </w:p>
        </w:tc>
        <w:tc>
          <w:tcPr>
            <w:tcW w:w="3021" w:type="dxa"/>
          </w:tcPr>
          <w:p w14:paraId="5256312D" w14:textId="77777777" w:rsidR="006B1058" w:rsidRPr="0057361C" w:rsidRDefault="00FE7B44" w:rsidP="00A2669B">
            <w:pPr>
              <w:jc w:val="both"/>
              <w:rPr>
                <w:sz w:val="24"/>
                <w:szCs w:val="24"/>
              </w:rPr>
            </w:pPr>
            <w:r>
              <w:rPr>
                <w:sz w:val="24"/>
                <w:szCs w:val="24"/>
              </w:rPr>
              <w:t>1</w:t>
            </w:r>
            <w:r w:rsidR="006B1058" w:rsidRPr="0057361C">
              <w:rPr>
                <w:sz w:val="24"/>
                <w:szCs w:val="24"/>
              </w:rPr>
              <w:t>fő</w:t>
            </w:r>
          </w:p>
        </w:tc>
      </w:tr>
      <w:tr w:rsidR="006B1058" w:rsidRPr="0057361C" w14:paraId="52CD11C3" w14:textId="77777777" w:rsidTr="00A2669B">
        <w:tc>
          <w:tcPr>
            <w:tcW w:w="3020" w:type="dxa"/>
            <w:vMerge/>
          </w:tcPr>
          <w:p w14:paraId="2F346447" w14:textId="77777777" w:rsidR="006B1058" w:rsidRPr="0057361C" w:rsidRDefault="006B1058" w:rsidP="00A2669B">
            <w:pPr>
              <w:jc w:val="both"/>
              <w:rPr>
                <w:sz w:val="24"/>
                <w:szCs w:val="24"/>
              </w:rPr>
            </w:pPr>
          </w:p>
        </w:tc>
        <w:tc>
          <w:tcPr>
            <w:tcW w:w="3021" w:type="dxa"/>
          </w:tcPr>
          <w:p w14:paraId="07F7BB3B" w14:textId="77777777" w:rsidR="006B1058" w:rsidRPr="0057361C" w:rsidRDefault="006B1058" w:rsidP="00A2669B">
            <w:pPr>
              <w:jc w:val="both"/>
              <w:rPr>
                <w:sz w:val="24"/>
                <w:szCs w:val="24"/>
              </w:rPr>
            </w:pPr>
            <w:r w:rsidRPr="0057361C">
              <w:rPr>
                <w:sz w:val="24"/>
                <w:szCs w:val="24"/>
              </w:rPr>
              <w:t xml:space="preserve">80-89 év </w:t>
            </w:r>
          </w:p>
        </w:tc>
        <w:tc>
          <w:tcPr>
            <w:tcW w:w="3021" w:type="dxa"/>
          </w:tcPr>
          <w:p w14:paraId="45D68C31" w14:textId="77777777" w:rsidR="006B1058" w:rsidRPr="0057361C" w:rsidRDefault="00FE7B44" w:rsidP="00A2669B">
            <w:pPr>
              <w:jc w:val="both"/>
              <w:rPr>
                <w:sz w:val="24"/>
                <w:szCs w:val="24"/>
              </w:rPr>
            </w:pPr>
            <w:r>
              <w:rPr>
                <w:sz w:val="24"/>
                <w:szCs w:val="24"/>
              </w:rPr>
              <w:t>4</w:t>
            </w:r>
            <w:r w:rsidR="006B1058" w:rsidRPr="0057361C">
              <w:rPr>
                <w:sz w:val="24"/>
                <w:szCs w:val="24"/>
              </w:rPr>
              <w:t xml:space="preserve"> fő</w:t>
            </w:r>
          </w:p>
        </w:tc>
      </w:tr>
      <w:tr w:rsidR="006B1058" w:rsidRPr="0057361C" w14:paraId="0D47B2E3" w14:textId="77777777" w:rsidTr="00A2669B">
        <w:tc>
          <w:tcPr>
            <w:tcW w:w="3020" w:type="dxa"/>
            <w:vMerge/>
          </w:tcPr>
          <w:p w14:paraId="202F3724" w14:textId="77777777" w:rsidR="006B1058" w:rsidRPr="0057361C" w:rsidRDefault="006B1058" w:rsidP="00A2669B">
            <w:pPr>
              <w:jc w:val="both"/>
              <w:rPr>
                <w:sz w:val="24"/>
                <w:szCs w:val="24"/>
              </w:rPr>
            </w:pPr>
          </w:p>
        </w:tc>
        <w:tc>
          <w:tcPr>
            <w:tcW w:w="3021" w:type="dxa"/>
          </w:tcPr>
          <w:p w14:paraId="4E6316A0" w14:textId="77777777" w:rsidR="006B1058" w:rsidRPr="0057361C" w:rsidRDefault="006B1058" w:rsidP="00A2669B">
            <w:pPr>
              <w:jc w:val="both"/>
              <w:rPr>
                <w:sz w:val="24"/>
                <w:szCs w:val="24"/>
              </w:rPr>
            </w:pPr>
            <w:r w:rsidRPr="0057361C">
              <w:rPr>
                <w:sz w:val="24"/>
                <w:szCs w:val="24"/>
              </w:rPr>
              <w:t>90----év</w:t>
            </w:r>
          </w:p>
        </w:tc>
        <w:tc>
          <w:tcPr>
            <w:tcW w:w="3021" w:type="dxa"/>
          </w:tcPr>
          <w:p w14:paraId="4A67DAF5" w14:textId="77777777" w:rsidR="006B1058" w:rsidRPr="0057361C" w:rsidRDefault="00A95036" w:rsidP="00A2669B">
            <w:pPr>
              <w:jc w:val="both"/>
              <w:rPr>
                <w:sz w:val="24"/>
                <w:szCs w:val="24"/>
              </w:rPr>
            </w:pPr>
            <w:r>
              <w:rPr>
                <w:sz w:val="24"/>
                <w:szCs w:val="24"/>
              </w:rPr>
              <w:t>2</w:t>
            </w:r>
            <w:r w:rsidR="006B1058" w:rsidRPr="0057361C">
              <w:rPr>
                <w:sz w:val="24"/>
                <w:szCs w:val="24"/>
              </w:rPr>
              <w:t xml:space="preserve"> fő</w:t>
            </w:r>
          </w:p>
        </w:tc>
      </w:tr>
    </w:tbl>
    <w:p w14:paraId="12A665B1" w14:textId="77777777" w:rsidR="006B1058" w:rsidRPr="0057361C" w:rsidRDefault="006B1058" w:rsidP="006B1058">
      <w:pPr>
        <w:jc w:val="both"/>
        <w:rPr>
          <w:sz w:val="24"/>
          <w:szCs w:val="24"/>
        </w:rPr>
      </w:pPr>
    </w:p>
    <w:p w14:paraId="1497E5C2" w14:textId="77777777" w:rsidR="006B1058" w:rsidRPr="0057361C" w:rsidRDefault="006B1058" w:rsidP="006B1058">
      <w:pPr>
        <w:jc w:val="both"/>
        <w:rPr>
          <w:sz w:val="24"/>
          <w:szCs w:val="24"/>
        </w:rPr>
      </w:pPr>
      <w:r w:rsidRPr="0057361C">
        <w:rPr>
          <w:sz w:val="24"/>
          <w:szCs w:val="24"/>
        </w:rPr>
        <w:t xml:space="preserve">Térítési díjat fizetőkre vonatkozó adatok: </w:t>
      </w:r>
    </w:p>
    <w:tbl>
      <w:tblPr>
        <w:tblStyle w:val="Rcsostblzat"/>
        <w:tblW w:w="0" w:type="auto"/>
        <w:tblLook w:val="04A0" w:firstRow="1" w:lastRow="0" w:firstColumn="1" w:lastColumn="0" w:noHBand="0" w:noVBand="1"/>
      </w:tblPr>
      <w:tblGrid>
        <w:gridCol w:w="4531"/>
        <w:gridCol w:w="4531"/>
      </w:tblGrid>
      <w:tr w:rsidR="006B1058" w:rsidRPr="0057361C" w14:paraId="659C4BE6" w14:textId="77777777" w:rsidTr="00A2669B">
        <w:tc>
          <w:tcPr>
            <w:tcW w:w="4531" w:type="dxa"/>
          </w:tcPr>
          <w:p w14:paraId="22560EA2" w14:textId="77777777" w:rsidR="006B1058" w:rsidRPr="0057361C" w:rsidRDefault="006B1058" w:rsidP="00A2669B">
            <w:pPr>
              <w:jc w:val="both"/>
              <w:rPr>
                <w:sz w:val="24"/>
                <w:szCs w:val="24"/>
              </w:rPr>
            </w:pPr>
            <w:r w:rsidRPr="0057361C">
              <w:rPr>
                <w:sz w:val="24"/>
                <w:szCs w:val="24"/>
              </w:rPr>
              <w:t xml:space="preserve">Térítési díj fizetésére kötelezettek száma: </w:t>
            </w:r>
          </w:p>
        </w:tc>
        <w:tc>
          <w:tcPr>
            <w:tcW w:w="4531" w:type="dxa"/>
          </w:tcPr>
          <w:p w14:paraId="5A7C1772" w14:textId="77777777" w:rsidR="006B1058" w:rsidRPr="0057361C" w:rsidRDefault="006B1058" w:rsidP="006B1058">
            <w:pPr>
              <w:jc w:val="both"/>
              <w:rPr>
                <w:sz w:val="24"/>
                <w:szCs w:val="24"/>
              </w:rPr>
            </w:pPr>
            <w:r w:rsidRPr="0057361C">
              <w:rPr>
                <w:sz w:val="24"/>
                <w:szCs w:val="24"/>
              </w:rPr>
              <w:t>1</w:t>
            </w:r>
            <w:r w:rsidR="00FE7B44">
              <w:rPr>
                <w:sz w:val="24"/>
                <w:szCs w:val="24"/>
              </w:rPr>
              <w:t>1</w:t>
            </w:r>
            <w:r w:rsidRPr="0057361C">
              <w:rPr>
                <w:sz w:val="24"/>
                <w:szCs w:val="24"/>
              </w:rPr>
              <w:t xml:space="preserve"> fő</w:t>
            </w:r>
          </w:p>
        </w:tc>
      </w:tr>
      <w:tr w:rsidR="006B1058" w:rsidRPr="0057361C" w14:paraId="745F5B54" w14:textId="77777777" w:rsidTr="00A2669B">
        <w:tc>
          <w:tcPr>
            <w:tcW w:w="4531" w:type="dxa"/>
          </w:tcPr>
          <w:p w14:paraId="3818AE71" w14:textId="77777777" w:rsidR="006B1058" w:rsidRPr="0057361C" w:rsidRDefault="006B1058" w:rsidP="00A2669B">
            <w:pPr>
              <w:jc w:val="both"/>
              <w:rPr>
                <w:sz w:val="24"/>
                <w:szCs w:val="24"/>
              </w:rPr>
            </w:pPr>
            <w:r w:rsidRPr="0057361C">
              <w:rPr>
                <w:sz w:val="24"/>
                <w:szCs w:val="24"/>
              </w:rPr>
              <w:t xml:space="preserve">Csak a gondozott fizet: </w:t>
            </w:r>
          </w:p>
        </w:tc>
        <w:tc>
          <w:tcPr>
            <w:tcW w:w="4531" w:type="dxa"/>
          </w:tcPr>
          <w:p w14:paraId="25E8F081" w14:textId="77777777" w:rsidR="006B1058" w:rsidRPr="0057361C" w:rsidRDefault="00A95036" w:rsidP="00A2669B">
            <w:pPr>
              <w:jc w:val="both"/>
              <w:rPr>
                <w:sz w:val="24"/>
                <w:szCs w:val="24"/>
              </w:rPr>
            </w:pPr>
            <w:r>
              <w:rPr>
                <w:sz w:val="24"/>
                <w:szCs w:val="24"/>
              </w:rPr>
              <w:t>4</w:t>
            </w:r>
            <w:r w:rsidR="006B1058">
              <w:rPr>
                <w:sz w:val="24"/>
                <w:szCs w:val="24"/>
              </w:rPr>
              <w:t xml:space="preserve"> </w:t>
            </w:r>
            <w:r w:rsidR="006B1058" w:rsidRPr="0057361C">
              <w:rPr>
                <w:sz w:val="24"/>
                <w:szCs w:val="24"/>
              </w:rPr>
              <w:t>fő</w:t>
            </w:r>
          </w:p>
        </w:tc>
      </w:tr>
      <w:tr w:rsidR="006B1058" w:rsidRPr="0057361C" w14:paraId="07FB7BDE" w14:textId="77777777" w:rsidTr="00A2669B">
        <w:tc>
          <w:tcPr>
            <w:tcW w:w="4531" w:type="dxa"/>
          </w:tcPr>
          <w:p w14:paraId="093F96E3" w14:textId="77777777" w:rsidR="006B1058" w:rsidRPr="0057361C" w:rsidRDefault="006B1058" w:rsidP="00A2669B">
            <w:pPr>
              <w:jc w:val="both"/>
              <w:rPr>
                <w:sz w:val="24"/>
                <w:szCs w:val="24"/>
              </w:rPr>
            </w:pPr>
            <w:r w:rsidRPr="0057361C">
              <w:rPr>
                <w:sz w:val="24"/>
                <w:szCs w:val="24"/>
              </w:rPr>
              <w:t>Intézményi térítési díjjal azonos személyi térítési díjat írásban vállalók</w:t>
            </w:r>
          </w:p>
        </w:tc>
        <w:tc>
          <w:tcPr>
            <w:tcW w:w="4531" w:type="dxa"/>
          </w:tcPr>
          <w:p w14:paraId="678C2F32" w14:textId="77777777" w:rsidR="006B1058" w:rsidRPr="0057361C" w:rsidRDefault="00A95036" w:rsidP="00A2669B">
            <w:pPr>
              <w:jc w:val="both"/>
              <w:rPr>
                <w:sz w:val="24"/>
                <w:szCs w:val="24"/>
              </w:rPr>
            </w:pPr>
            <w:r>
              <w:rPr>
                <w:sz w:val="24"/>
                <w:szCs w:val="24"/>
              </w:rPr>
              <w:t>7</w:t>
            </w:r>
            <w:r w:rsidR="006B1058" w:rsidRPr="0057361C">
              <w:rPr>
                <w:sz w:val="24"/>
                <w:szCs w:val="24"/>
              </w:rPr>
              <w:t xml:space="preserve"> fő</w:t>
            </w:r>
          </w:p>
        </w:tc>
      </w:tr>
    </w:tbl>
    <w:p w14:paraId="55CB99F0" w14:textId="77777777" w:rsidR="006B1058" w:rsidRDefault="006B1058" w:rsidP="006B1058">
      <w:pPr>
        <w:jc w:val="both"/>
        <w:rPr>
          <w:sz w:val="24"/>
          <w:szCs w:val="24"/>
        </w:rPr>
      </w:pPr>
    </w:p>
    <w:p w14:paraId="7EDD5F0E" w14:textId="77777777" w:rsidR="006B1058" w:rsidRPr="0057361C" w:rsidRDefault="006B1058" w:rsidP="006B1058">
      <w:pPr>
        <w:jc w:val="both"/>
        <w:rPr>
          <w:sz w:val="24"/>
          <w:szCs w:val="24"/>
        </w:rPr>
      </w:pPr>
      <w:r w:rsidRPr="0057361C">
        <w:rPr>
          <w:sz w:val="24"/>
          <w:szCs w:val="24"/>
        </w:rPr>
        <w:t>Ellátottak megoszlása cselekvőképességük szerint:</w:t>
      </w:r>
    </w:p>
    <w:tbl>
      <w:tblPr>
        <w:tblStyle w:val="Rcsostblzat"/>
        <w:tblW w:w="0" w:type="auto"/>
        <w:tblLook w:val="04A0" w:firstRow="1" w:lastRow="0" w:firstColumn="1" w:lastColumn="0" w:noHBand="0" w:noVBand="1"/>
      </w:tblPr>
      <w:tblGrid>
        <w:gridCol w:w="4531"/>
        <w:gridCol w:w="4531"/>
      </w:tblGrid>
      <w:tr w:rsidR="006B1058" w:rsidRPr="0057361C" w14:paraId="01446EC1" w14:textId="77777777" w:rsidTr="00A2669B">
        <w:tc>
          <w:tcPr>
            <w:tcW w:w="4531" w:type="dxa"/>
          </w:tcPr>
          <w:p w14:paraId="0D94983F" w14:textId="77777777" w:rsidR="006B1058" w:rsidRPr="0057361C" w:rsidRDefault="006B1058" w:rsidP="00A2669B">
            <w:pPr>
              <w:jc w:val="both"/>
              <w:rPr>
                <w:sz w:val="24"/>
                <w:szCs w:val="24"/>
              </w:rPr>
            </w:pPr>
            <w:r w:rsidRPr="0057361C">
              <w:rPr>
                <w:sz w:val="24"/>
                <w:szCs w:val="24"/>
              </w:rPr>
              <w:t>Cselekvőképes:</w:t>
            </w:r>
          </w:p>
        </w:tc>
        <w:tc>
          <w:tcPr>
            <w:tcW w:w="4531" w:type="dxa"/>
          </w:tcPr>
          <w:p w14:paraId="18A15B9E" w14:textId="77777777" w:rsidR="006B1058" w:rsidRPr="0057361C" w:rsidRDefault="00A95036" w:rsidP="00A2669B">
            <w:pPr>
              <w:jc w:val="both"/>
              <w:rPr>
                <w:sz w:val="24"/>
                <w:szCs w:val="24"/>
              </w:rPr>
            </w:pPr>
            <w:r>
              <w:rPr>
                <w:sz w:val="24"/>
                <w:szCs w:val="24"/>
              </w:rPr>
              <w:t>9</w:t>
            </w:r>
            <w:r w:rsidR="006B1058" w:rsidRPr="0057361C">
              <w:rPr>
                <w:sz w:val="24"/>
                <w:szCs w:val="24"/>
              </w:rPr>
              <w:t xml:space="preserve"> fő</w:t>
            </w:r>
          </w:p>
        </w:tc>
      </w:tr>
      <w:tr w:rsidR="006B1058" w:rsidRPr="0057361C" w14:paraId="5811C366" w14:textId="77777777" w:rsidTr="00A2669B">
        <w:tc>
          <w:tcPr>
            <w:tcW w:w="4531" w:type="dxa"/>
          </w:tcPr>
          <w:p w14:paraId="395997FD" w14:textId="77777777" w:rsidR="006B1058" w:rsidRPr="0057361C" w:rsidRDefault="006B1058" w:rsidP="00A2669B">
            <w:pPr>
              <w:jc w:val="both"/>
              <w:rPr>
                <w:sz w:val="24"/>
                <w:szCs w:val="24"/>
              </w:rPr>
            </w:pPr>
            <w:r w:rsidRPr="0057361C">
              <w:rPr>
                <w:sz w:val="24"/>
                <w:szCs w:val="24"/>
              </w:rPr>
              <w:lastRenderedPageBreak/>
              <w:t>Támogatott döntéshozatalban vesz részt:</w:t>
            </w:r>
          </w:p>
        </w:tc>
        <w:tc>
          <w:tcPr>
            <w:tcW w:w="4531" w:type="dxa"/>
          </w:tcPr>
          <w:p w14:paraId="3D288F64" w14:textId="77777777" w:rsidR="006B1058" w:rsidRPr="0057361C" w:rsidRDefault="006B1058" w:rsidP="00A2669B">
            <w:pPr>
              <w:jc w:val="both"/>
              <w:rPr>
                <w:sz w:val="24"/>
                <w:szCs w:val="24"/>
              </w:rPr>
            </w:pPr>
            <w:r w:rsidRPr="0057361C">
              <w:rPr>
                <w:sz w:val="24"/>
                <w:szCs w:val="24"/>
              </w:rPr>
              <w:t>0 fő</w:t>
            </w:r>
          </w:p>
        </w:tc>
      </w:tr>
      <w:tr w:rsidR="006B1058" w:rsidRPr="0057361C" w14:paraId="482CA1D4" w14:textId="77777777" w:rsidTr="00A2669B">
        <w:tc>
          <w:tcPr>
            <w:tcW w:w="4531" w:type="dxa"/>
          </w:tcPr>
          <w:p w14:paraId="3C81F240" w14:textId="77777777" w:rsidR="006B1058" w:rsidRPr="0057361C" w:rsidRDefault="006B1058" w:rsidP="00A2669B">
            <w:pPr>
              <w:jc w:val="both"/>
              <w:rPr>
                <w:sz w:val="24"/>
                <w:szCs w:val="24"/>
              </w:rPr>
            </w:pPr>
            <w:r w:rsidRPr="0057361C">
              <w:rPr>
                <w:sz w:val="24"/>
                <w:szCs w:val="24"/>
              </w:rPr>
              <w:t xml:space="preserve">Korlátozottan cselekvőképes: </w:t>
            </w:r>
          </w:p>
        </w:tc>
        <w:tc>
          <w:tcPr>
            <w:tcW w:w="4531" w:type="dxa"/>
          </w:tcPr>
          <w:p w14:paraId="6037650E" w14:textId="77777777" w:rsidR="006B1058" w:rsidRPr="0057361C" w:rsidRDefault="00A95036" w:rsidP="00A2669B">
            <w:pPr>
              <w:jc w:val="both"/>
              <w:rPr>
                <w:sz w:val="24"/>
                <w:szCs w:val="24"/>
              </w:rPr>
            </w:pPr>
            <w:r>
              <w:rPr>
                <w:sz w:val="24"/>
                <w:szCs w:val="24"/>
              </w:rPr>
              <w:t>0</w:t>
            </w:r>
            <w:r w:rsidR="006B1058" w:rsidRPr="0057361C">
              <w:rPr>
                <w:sz w:val="24"/>
                <w:szCs w:val="24"/>
              </w:rPr>
              <w:t xml:space="preserve"> fő</w:t>
            </w:r>
          </w:p>
        </w:tc>
      </w:tr>
      <w:tr w:rsidR="006B1058" w:rsidRPr="0057361C" w14:paraId="7B1BD1A0" w14:textId="77777777" w:rsidTr="00A2669B">
        <w:tc>
          <w:tcPr>
            <w:tcW w:w="4531" w:type="dxa"/>
          </w:tcPr>
          <w:p w14:paraId="73491063" w14:textId="77777777" w:rsidR="006B1058" w:rsidRPr="0057361C" w:rsidRDefault="006B1058" w:rsidP="00A2669B">
            <w:pPr>
              <w:jc w:val="both"/>
              <w:rPr>
                <w:sz w:val="24"/>
                <w:szCs w:val="24"/>
              </w:rPr>
            </w:pPr>
            <w:r w:rsidRPr="0057361C">
              <w:rPr>
                <w:sz w:val="24"/>
                <w:szCs w:val="24"/>
              </w:rPr>
              <w:t>Cselekvőképtelen:</w:t>
            </w:r>
          </w:p>
        </w:tc>
        <w:tc>
          <w:tcPr>
            <w:tcW w:w="4531" w:type="dxa"/>
          </w:tcPr>
          <w:p w14:paraId="5506A604" w14:textId="77777777" w:rsidR="006B1058" w:rsidRPr="0057361C" w:rsidRDefault="00A95036" w:rsidP="00A2669B">
            <w:pPr>
              <w:jc w:val="both"/>
              <w:rPr>
                <w:sz w:val="24"/>
                <w:szCs w:val="24"/>
              </w:rPr>
            </w:pPr>
            <w:r>
              <w:rPr>
                <w:sz w:val="24"/>
                <w:szCs w:val="24"/>
              </w:rPr>
              <w:t>2</w:t>
            </w:r>
            <w:r w:rsidR="006B1058" w:rsidRPr="0057361C">
              <w:rPr>
                <w:sz w:val="24"/>
                <w:szCs w:val="24"/>
              </w:rPr>
              <w:t xml:space="preserve"> fő</w:t>
            </w:r>
          </w:p>
        </w:tc>
      </w:tr>
    </w:tbl>
    <w:p w14:paraId="7545CFB9" w14:textId="77777777" w:rsidR="006B1058" w:rsidRPr="0057361C" w:rsidRDefault="006B1058" w:rsidP="006B1058">
      <w:pPr>
        <w:jc w:val="both"/>
        <w:rPr>
          <w:sz w:val="24"/>
          <w:szCs w:val="24"/>
        </w:rPr>
      </w:pPr>
    </w:p>
    <w:tbl>
      <w:tblPr>
        <w:tblStyle w:val="Rcsostblzat"/>
        <w:tblW w:w="0" w:type="auto"/>
        <w:tblLook w:val="04A0" w:firstRow="1" w:lastRow="0" w:firstColumn="1" w:lastColumn="0" w:noHBand="0" w:noVBand="1"/>
      </w:tblPr>
      <w:tblGrid>
        <w:gridCol w:w="4531"/>
        <w:gridCol w:w="4531"/>
      </w:tblGrid>
      <w:tr w:rsidR="006B1058" w:rsidRPr="0057361C" w14:paraId="489C903D" w14:textId="77777777" w:rsidTr="00A2669B">
        <w:tc>
          <w:tcPr>
            <w:tcW w:w="4531" w:type="dxa"/>
          </w:tcPr>
          <w:p w14:paraId="123EDBEE" w14:textId="77777777" w:rsidR="006B1058" w:rsidRPr="0057361C" w:rsidRDefault="006B1058" w:rsidP="00A2669B">
            <w:pPr>
              <w:jc w:val="both"/>
              <w:rPr>
                <w:sz w:val="24"/>
                <w:szCs w:val="24"/>
              </w:rPr>
            </w:pPr>
            <w:r w:rsidRPr="0057361C">
              <w:rPr>
                <w:sz w:val="24"/>
                <w:szCs w:val="24"/>
              </w:rPr>
              <w:t>Várólistán:</w:t>
            </w:r>
          </w:p>
        </w:tc>
        <w:tc>
          <w:tcPr>
            <w:tcW w:w="4531" w:type="dxa"/>
          </w:tcPr>
          <w:p w14:paraId="1087E659" w14:textId="77777777" w:rsidR="006B1058" w:rsidRPr="0057361C" w:rsidRDefault="007510EF" w:rsidP="00A95036">
            <w:pPr>
              <w:jc w:val="both"/>
              <w:rPr>
                <w:sz w:val="24"/>
                <w:szCs w:val="24"/>
              </w:rPr>
            </w:pPr>
            <w:r>
              <w:rPr>
                <w:sz w:val="24"/>
                <w:szCs w:val="24"/>
              </w:rPr>
              <w:t>1</w:t>
            </w:r>
            <w:r w:rsidR="00A95036">
              <w:rPr>
                <w:sz w:val="24"/>
                <w:szCs w:val="24"/>
              </w:rPr>
              <w:t>2</w:t>
            </w:r>
            <w:r w:rsidR="006B1058" w:rsidRPr="0057361C">
              <w:rPr>
                <w:sz w:val="24"/>
                <w:szCs w:val="24"/>
              </w:rPr>
              <w:t xml:space="preserve"> fő</w:t>
            </w:r>
          </w:p>
        </w:tc>
      </w:tr>
      <w:tr w:rsidR="006B1058" w:rsidRPr="0057361C" w14:paraId="1E57462B" w14:textId="77777777" w:rsidTr="00A2669B">
        <w:tc>
          <w:tcPr>
            <w:tcW w:w="4531" w:type="dxa"/>
          </w:tcPr>
          <w:p w14:paraId="39565EEF" w14:textId="77777777" w:rsidR="006B1058" w:rsidRPr="0057361C" w:rsidRDefault="006B1058" w:rsidP="00A2669B">
            <w:pPr>
              <w:jc w:val="both"/>
              <w:rPr>
                <w:sz w:val="24"/>
                <w:szCs w:val="24"/>
              </w:rPr>
            </w:pPr>
            <w:r>
              <w:rPr>
                <w:sz w:val="24"/>
                <w:szCs w:val="24"/>
              </w:rPr>
              <w:t>Soron kívüli</w:t>
            </w:r>
            <w:r w:rsidRPr="0057361C">
              <w:rPr>
                <w:sz w:val="24"/>
                <w:szCs w:val="24"/>
              </w:rPr>
              <w:t>:</w:t>
            </w:r>
          </w:p>
        </w:tc>
        <w:tc>
          <w:tcPr>
            <w:tcW w:w="4531" w:type="dxa"/>
          </w:tcPr>
          <w:p w14:paraId="4184CA72" w14:textId="77777777" w:rsidR="006B1058" w:rsidRPr="0057361C" w:rsidRDefault="00A95036" w:rsidP="00A2669B">
            <w:pPr>
              <w:jc w:val="both"/>
              <w:rPr>
                <w:sz w:val="24"/>
                <w:szCs w:val="24"/>
              </w:rPr>
            </w:pPr>
            <w:r>
              <w:rPr>
                <w:sz w:val="24"/>
                <w:szCs w:val="24"/>
              </w:rPr>
              <w:t>1</w:t>
            </w:r>
            <w:r w:rsidR="006B1058" w:rsidRPr="0057361C">
              <w:rPr>
                <w:sz w:val="24"/>
                <w:szCs w:val="24"/>
              </w:rPr>
              <w:t xml:space="preserve"> fő</w:t>
            </w:r>
          </w:p>
        </w:tc>
      </w:tr>
    </w:tbl>
    <w:p w14:paraId="152B8F6E" w14:textId="77777777" w:rsidR="006B1058" w:rsidRPr="0057361C" w:rsidRDefault="006B1058" w:rsidP="006B1058">
      <w:pPr>
        <w:jc w:val="both"/>
        <w:rPr>
          <w:sz w:val="24"/>
          <w:szCs w:val="24"/>
        </w:rPr>
      </w:pPr>
    </w:p>
    <w:tbl>
      <w:tblPr>
        <w:tblStyle w:val="Rcsostblzat"/>
        <w:tblW w:w="0" w:type="auto"/>
        <w:tblLook w:val="04A0" w:firstRow="1" w:lastRow="0" w:firstColumn="1" w:lastColumn="0" w:noHBand="0" w:noVBand="1"/>
      </w:tblPr>
      <w:tblGrid>
        <w:gridCol w:w="4531"/>
        <w:gridCol w:w="4531"/>
      </w:tblGrid>
      <w:tr w:rsidR="006B1058" w14:paraId="12F24928" w14:textId="77777777" w:rsidTr="006B1058">
        <w:tc>
          <w:tcPr>
            <w:tcW w:w="4531" w:type="dxa"/>
          </w:tcPr>
          <w:p w14:paraId="432A1E17" w14:textId="77777777" w:rsidR="006B1058" w:rsidRDefault="006B1058" w:rsidP="006B1058">
            <w:pPr>
              <w:jc w:val="both"/>
              <w:rPr>
                <w:b/>
                <w:sz w:val="24"/>
                <w:szCs w:val="24"/>
              </w:rPr>
            </w:pPr>
            <w:r>
              <w:rPr>
                <w:b/>
                <w:sz w:val="24"/>
                <w:szCs w:val="24"/>
              </w:rPr>
              <w:t>Demens</w:t>
            </w:r>
          </w:p>
        </w:tc>
        <w:tc>
          <w:tcPr>
            <w:tcW w:w="4531" w:type="dxa"/>
          </w:tcPr>
          <w:p w14:paraId="41D13BDC" w14:textId="77777777" w:rsidR="006B1058" w:rsidRDefault="00A95036" w:rsidP="006B1058">
            <w:pPr>
              <w:jc w:val="both"/>
              <w:rPr>
                <w:b/>
                <w:sz w:val="24"/>
                <w:szCs w:val="24"/>
              </w:rPr>
            </w:pPr>
            <w:r>
              <w:rPr>
                <w:b/>
                <w:sz w:val="24"/>
                <w:szCs w:val="24"/>
              </w:rPr>
              <w:t>0</w:t>
            </w:r>
            <w:r w:rsidR="006B1058">
              <w:rPr>
                <w:b/>
                <w:sz w:val="24"/>
                <w:szCs w:val="24"/>
              </w:rPr>
              <w:t xml:space="preserve"> fő</w:t>
            </w:r>
          </w:p>
        </w:tc>
      </w:tr>
    </w:tbl>
    <w:p w14:paraId="73ED3C06" w14:textId="77777777" w:rsidR="006B1058" w:rsidRPr="0057361C" w:rsidRDefault="006B1058" w:rsidP="006B1058">
      <w:pPr>
        <w:jc w:val="both"/>
        <w:rPr>
          <w:b/>
          <w:sz w:val="24"/>
          <w:szCs w:val="24"/>
        </w:rPr>
      </w:pPr>
    </w:p>
    <w:p w14:paraId="6F24B0BB" w14:textId="77777777" w:rsidR="006B1058" w:rsidRPr="0057361C" w:rsidRDefault="006B1058" w:rsidP="006B1058">
      <w:pPr>
        <w:jc w:val="both"/>
        <w:rPr>
          <w:b/>
          <w:sz w:val="24"/>
          <w:szCs w:val="24"/>
        </w:rPr>
      </w:pPr>
      <w:r w:rsidRPr="0057361C">
        <w:rPr>
          <w:b/>
          <w:sz w:val="24"/>
          <w:szCs w:val="24"/>
        </w:rPr>
        <w:t>Szociális alapszolgáltatásokról, nappali ellátásról:</w:t>
      </w:r>
    </w:p>
    <w:tbl>
      <w:tblPr>
        <w:tblStyle w:val="Rcsostblzat"/>
        <w:tblW w:w="0" w:type="auto"/>
        <w:tblLook w:val="04A0" w:firstRow="1" w:lastRow="0" w:firstColumn="1" w:lastColumn="0" w:noHBand="0" w:noVBand="1"/>
      </w:tblPr>
      <w:tblGrid>
        <w:gridCol w:w="2264"/>
        <w:gridCol w:w="2266"/>
        <w:gridCol w:w="2266"/>
        <w:gridCol w:w="2266"/>
      </w:tblGrid>
      <w:tr w:rsidR="006B1058" w:rsidRPr="0057361C" w14:paraId="155AE341" w14:textId="77777777" w:rsidTr="00A2669B">
        <w:tc>
          <w:tcPr>
            <w:tcW w:w="2264" w:type="dxa"/>
          </w:tcPr>
          <w:p w14:paraId="6D9CEE31" w14:textId="77777777" w:rsidR="006B1058" w:rsidRPr="0057361C" w:rsidRDefault="006B1058" w:rsidP="00A2669B">
            <w:pPr>
              <w:jc w:val="both"/>
              <w:rPr>
                <w:b/>
                <w:sz w:val="24"/>
                <w:szCs w:val="24"/>
              </w:rPr>
            </w:pPr>
          </w:p>
        </w:tc>
        <w:tc>
          <w:tcPr>
            <w:tcW w:w="2266" w:type="dxa"/>
          </w:tcPr>
          <w:p w14:paraId="386ABC2C" w14:textId="77777777" w:rsidR="006B1058" w:rsidRPr="0057361C" w:rsidRDefault="006B1058" w:rsidP="00A2669B">
            <w:pPr>
              <w:rPr>
                <w:sz w:val="24"/>
                <w:szCs w:val="24"/>
              </w:rPr>
            </w:pPr>
            <w:r w:rsidRPr="0057361C">
              <w:rPr>
                <w:sz w:val="24"/>
                <w:szCs w:val="24"/>
              </w:rPr>
              <w:t>Étkeztetésben részesül helyben fogyasztja, vagy elviszi</w:t>
            </w:r>
          </w:p>
        </w:tc>
        <w:tc>
          <w:tcPr>
            <w:tcW w:w="2266" w:type="dxa"/>
          </w:tcPr>
          <w:p w14:paraId="71C1ACE3" w14:textId="77777777" w:rsidR="006B1058" w:rsidRPr="0057361C" w:rsidRDefault="006B1058" w:rsidP="00A2669B">
            <w:pPr>
              <w:rPr>
                <w:sz w:val="24"/>
                <w:szCs w:val="24"/>
              </w:rPr>
            </w:pPr>
            <w:r w:rsidRPr="0057361C">
              <w:rPr>
                <w:sz w:val="24"/>
                <w:szCs w:val="24"/>
              </w:rPr>
              <w:t>Étkeztetésben részesül kiszállítással</w:t>
            </w:r>
          </w:p>
        </w:tc>
        <w:tc>
          <w:tcPr>
            <w:tcW w:w="2266" w:type="dxa"/>
          </w:tcPr>
          <w:p w14:paraId="2E12768E" w14:textId="77777777" w:rsidR="006B1058" w:rsidRPr="0057361C" w:rsidRDefault="006B1058" w:rsidP="00A2669B">
            <w:pPr>
              <w:jc w:val="both"/>
              <w:rPr>
                <w:sz w:val="24"/>
                <w:szCs w:val="24"/>
              </w:rPr>
            </w:pPr>
            <w:r w:rsidRPr="0057361C">
              <w:rPr>
                <w:sz w:val="24"/>
                <w:szCs w:val="24"/>
              </w:rPr>
              <w:t xml:space="preserve">Házi segítségnyújtásban részesül </w:t>
            </w:r>
          </w:p>
        </w:tc>
      </w:tr>
      <w:tr w:rsidR="006B1058" w:rsidRPr="0057361C" w14:paraId="69123417" w14:textId="77777777" w:rsidTr="00A2669B">
        <w:tc>
          <w:tcPr>
            <w:tcW w:w="2264" w:type="dxa"/>
          </w:tcPr>
          <w:p w14:paraId="5ACCFAE5" w14:textId="77777777" w:rsidR="006B1058" w:rsidRPr="0057361C" w:rsidRDefault="006B1058" w:rsidP="00A2669B">
            <w:pPr>
              <w:jc w:val="both"/>
              <w:rPr>
                <w:sz w:val="24"/>
                <w:szCs w:val="24"/>
              </w:rPr>
            </w:pPr>
            <w:r w:rsidRPr="0057361C">
              <w:rPr>
                <w:sz w:val="24"/>
                <w:szCs w:val="24"/>
              </w:rPr>
              <w:t>Tárgyév 12.31-én</w:t>
            </w:r>
          </w:p>
        </w:tc>
        <w:tc>
          <w:tcPr>
            <w:tcW w:w="2266" w:type="dxa"/>
          </w:tcPr>
          <w:p w14:paraId="04C20B92" w14:textId="77777777" w:rsidR="006B1058" w:rsidRPr="0057361C" w:rsidRDefault="00EF620F" w:rsidP="00DA2F61">
            <w:pPr>
              <w:jc w:val="both"/>
              <w:rPr>
                <w:sz w:val="24"/>
                <w:szCs w:val="24"/>
              </w:rPr>
            </w:pPr>
            <w:r>
              <w:rPr>
                <w:sz w:val="24"/>
                <w:szCs w:val="24"/>
              </w:rPr>
              <w:t>1</w:t>
            </w:r>
            <w:r w:rsidR="00DA2F61">
              <w:rPr>
                <w:sz w:val="24"/>
                <w:szCs w:val="24"/>
              </w:rPr>
              <w:t>3</w:t>
            </w:r>
            <w:r w:rsidR="006B1058" w:rsidRPr="0057361C">
              <w:rPr>
                <w:sz w:val="24"/>
                <w:szCs w:val="24"/>
              </w:rPr>
              <w:t xml:space="preserve"> fő</w:t>
            </w:r>
          </w:p>
        </w:tc>
        <w:tc>
          <w:tcPr>
            <w:tcW w:w="2266" w:type="dxa"/>
          </w:tcPr>
          <w:p w14:paraId="2342947E" w14:textId="77777777" w:rsidR="006B1058" w:rsidRPr="0057361C" w:rsidRDefault="00EF620F" w:rsidP="00DA2F61">
            <w:pPr>
              <w:jc w:val="both"/>
              <w:rPr>
                <w:sz w:val="24"/>
                <w:szCs w:val="24"/>
              </w:rPr>
            </w:pPr>
            <w:r>
              <w:rPr>
                <w:sz w:val="24"/>
                <w:szCs w:val="24"/>
              </w:rPr>
              <w:t>1</w:t>
            </w:r>
            <w:r w:rsidR="00DA2F61">
              <w:rPr>
                <w:sz w:val="24"/>
                <w:szCs w:val="24"/>
              </w:rPr>
              <w:t>4</w:t>
            </w:r>
            <w:r w:rsidR="006B1058" w:rsidRPr="0057361C">
              <w:rPr>
                <w:sz w:val="24"/>
                <w:szCs w:val="24"/>
              </w:rPr>
              <w:t xml:space="preserve"> fő</w:t>
            </w:r>
          </w:p>
        </w:tc>
        <w:tc>
          <w:tcPr>
            <w:tcW w:w="2266" w:type="dxa"/>
          </w:tcPr>
          <w:p w14:paraId="4C475EF1" w14:textId="77777777" w:rsidR="006B1058" w:rsidRPr="0057361C" w:rsidRDefault="00A95036" w:rsidP="00A2669B">
            <w:pPr>
              <w:jc w:val="both"/>
              <w:rPr>
                <w:sz w:val="24"/>
                <w:szCs w:val="24"/>
              </w:rPr>
            </w:pPr>
            <w:r>
              <w:rPr>
                <w:sz w:val="24"/>
                <w:szCs w:val="24"/>
              </w:rPr>
              <w:t>0</w:t>
            </w:r>
            <w:r w:rsidR="006B1058" w:rsidRPr="0057361C">
              <w:rPr>
                <w:sz w:val="24"/>
                <w:szCs w:val="24"/>
              </w:rPr>
              <w:t xml:space="preserve"> fő</w:t>
            </w:r>
          </w:p>
        </w:tc>
      </w:tr>
      <w:tr w:rsidR="006B1058" w:rsidRPr="0057361C" w14:paraId="7FB7CB3B" w14:textId="77777777" w:rsidTr="00A2669B">
        <w:tc>
          <w:tcPr>
            <w:tcW w:w="2264" w:type="dxa"/>
          </w:tcPr>
          <w:p w14:paraId="7A654FD0" w14:textId="77777777" w:rsidR="006B1058" w:rsidRPr="0057361C" w:rsidRDefault="006B1058" w:rsidP="00A2669B">
            <w:pPr>
              <w:jc w:val="both"/>
              <w:rPr>
                <w:sz w:val="24"/>
                <w:szCs w:val="24"/>
              </w:rPr>
            </w:pPr>
            <w:r w:rsidRPr="0057361C">
              <w:rPr>
                <w:sz w:val="24"/>
                <w:szCs w:val="24"/>
              </w:rPr>
              <w:t>Térítési díjat nem fizet</w:t>
            </w:r>
          </w:p>
        </w:tc>
        <w:tc>
          <w:tcPr>
            <w:tcW w:w="2266" w:type="dxa"/>
          </w:tcPr>
          <w:p w14:paraId="1BB3C943" w14:textId="77777777" w:rsidR="006B1058" w:rsidRPr="0057361C" w:rsidRDefault="004D7683" w:rsidP="00A2669B">
            <w:pPr>
              <w:jc w:val="both"/>
              <w:rPr>
                <w:sz w:val="24"/>
                <w:szCs w:val="24"/>
              </w:rPr>
            </w:pPr>
            <w:r>
              <w:rPr>
                <w:sz w:val="24"/>
                <w:szCs w:val="24"/>
              </w:rPr>
              <w:t>2</w:t>
            </w:r>
            <w:r w:rsidR="006B1058" w:rsidRPr="0057361C">
              <w:rPr>
                <w:sz w:val="24"/>
                <w:szCs w:val="24"/>
              </w:rPr>
              <w:t xml:space="preserve"> fő</w:t>
            </w:r>
          </w:p>
        </w:tc>
        <w:tc>
          <w:tcPr>
            <w:tcW w:w="2266" w:type="dxa"/>
          </w:tcPr>
          <w:p w14:paraId="5B3CDBFD" w14:textId="77777777" w:rsidR="006B1058" w:rsidRPr="0057361C" w:rsidRDefault="00EF620F" w:rsidP="00A2669B">
            <w:pPr>
              <w:jc w:val="both"/>
              <w:rPr>
                <w:sz w:val="24"/>
                <w:szCs w:val="24"/>
              </w:rPr>
            </w:pPr>
            <w:r>
              <w:rPr>
                <w:sz w:val="24"/>
                <w:szCs w:val="24"/>
              </w:rPr>
              <w:t>4</w:t>
            </w:r>
            <w:r w:rsidR="006B1058" w:rsidRPr="0057361C">
              <w:rPr>
                <w:sz w:val="24"/>
                <w:szCs w:val="24"/>
              </w:rPr>
              <w:t xml:space="preserve"> fő</w:t>
            </w:r>
          </w:p>
        </w:tc>
        <w:tc>
          <w:tcPr>
            <w:tcW w:w="2266" w:type="dxa"/>
          </w:tcPr>
          <w:p w14:paraId="48D07225" w14:textId="77777777" w:rsidR="006B1058" w:rsidRPr="0057361C" w:rsidRDefault="006B1058" w:rsidP="00A2669B">
            <w:pPr>
              <w:jc w:val="both"/>
              <w:rPr>
                <w:sz w:val="24"/>
                <w:szCs w:val="24"/>
              </w:rPr>
            </w:pPr>
            <w:r w:rsidRPr="0057361C">
              <w:rPr>
                <w:sz w:val="24"/>
                <w:szCs w:val="24"/>
              </w:rPr>
              <w:t>0 fő</w:t>
            </w:r>
          </w:p>
        </w:tc>
      </w:tr>
      <w:tr w:rsidR="006B1058" w:rsidRPr="0057361C" w14:paraId="7C1D9DC9" w14:textId="77777777" w:rsidTr="00A2669B">
        <w:tc>
          <w:tcPr>
            <w:tcW w:w="2264" w:type="dxa"/>
          </w:tcPr>
          <w:p w14:paraId="48FC95D0" w14:textId="77777777" w:rsidR="006B1058" w:rsidRPr="0057361C" w:rsidRDefault="006B1058" w:rsidP="00A2669B">
            <w:pPr>
              <w:jc w:val="both"/>
              <w:rPr>
                <w:sz w:val="24"/>
                <w:szCs w:val="24"/>
              </w:rPr>
            </w:pPr>
            <w:r w:rsidRPr="0057361C">
              <w:rPr>
                <w:sz w:val="24"/>
                <w:szCs w:val="24"/>
              </w:rPr>
              <w:t>Előző év 12.31-én</w:t>
            </w:r>
          </w:p>
        </w:tc>
        <w:tc>
          <w:tcPr>
            <w:tcW w:w="2266" w:type="dxa"/>
          </w:tcPr>
          <w:p w14:paraId="1D0C1E50" w14:textId="77777777" w:rsidR="006B1058" w:rsidRPr="0057361C" w:rsidRDefault="00DA2F61" w:rsidP="00A2669B">
            <w:pPr>
              <w:jc w:val="both"/>
              <w:rPr>
                <w:sz w:val="24"/>
                <w:szCs w:val="24"/>
              </w:rPr>
            </w:pPr>
            <w:r>
              <w:rPr>
                <w:sz w:val="24"/>
                <w:szCs w:val="24"/>
              </w:rPr>
              <w:t>16</w:t>
            </w:r>
            <w:r w:rsidR="006B1058" w:rsidRPr="0057361C">
              <w:rPr>
                <w:sz w:val="24"/>
                <w:szCs w:val="24"/>
              </w:rPr>
              <w:t xml:space="preserve"> fő</w:t>
            </w:r>
          </w:p>
        </w:tc>
        <w:tc>
          <w:tcPr>
            <w:tcW w:w="2266" w:type="dxa"/>
          </w:tcPr>
          <w:p w14:paraId="74F39D0E" w14:textId="77777777" w:rsidR="006B1058" w:rsidRPr="0057361C" w:rsidRDefault="00DA2F61" w:rsidP="00A2669B">
            <w:pPr>
              <w:jc w:val="both"/>
              <w:rPr>
                <w:sz w:val="24"/>
                <w:szCs w:val="24"/>
              </w:rPr>
            </w:pPr>
            <w:r>
              <w:rPr>
                <w:sz w:val="24"/>
                <w:szCs w:val="24"/>
              </w:rPr>
              <w:t>16</w:t>
            </w:r>
            <w:r w:rsidR="006B1058" w:rsidRPr="0057361C">
              <w:rPr>
                <w:sz w:val="24"/>
                <w:szCs w:val="24"/>
              </w:rPr>
              <w:t xml:space="preserve"> fő</w:t>
            </w:r>
          </w:p>
        </w:tc>
        <w:tc>
          <w:tcPr>
            <w:tcW w:w="2266" w:type="dxa"/>
          </w:tcPr>
          <w:p w14:paraId="40DD128E" w14:textId="77777777" w:rsidR="006B1058" w:rsidRPr="0057361C" w:rsidRDefault="00DA2F61" w:rsidP="00A2669B">
            <w:pPr>
              <w:jc w:val="both"/>
              <w:rPr>
                <w:sz w:val="24"/>
                <w:szCs w:val="24"/>
              </w:rPr>
            </w:pPr>
            <w:r>
              <w:rPr>
                <w:sz w:val="24"/>
                <w:szCs w:val="24"/>
              </w:rPr>
              <w:t>3</w:t>
            </w:r>
            <w:r w:rsidR="006B1058" w:rsidRPr="0057361C">
              <w:rPr>
                <w:sz w:val="24"/>
                <w:szCs w:val="24"/>
              </w:rPr>
              <w:t xml:space="preserve"> fő</w:t>
            </w:r>
          </w:p>
        </w:tc>
      </w:tr>
      <w:tr w:rsidR="006B1058" w:rsidRPr="0057361C" w14:paraId="471A2404" w14:textId="77777777" w:rsidTr="00A2669B">
        <w:tc>
          <w:tcPr>
            <w:tcW w:w="2264" w:type="dxa"/>
          </w:tcPr>
          <w:p w14:paraId="173B1DCF" w14:textId="77777777" w:rsidR="006B1058" w:rsidRPr="0057361C" w:rsidRDefault="006B1058" w:rsidP="00A2669B">
            <w:pPr>
              <w:jc w:val="both"/>
              <w:rPr>
                <w:sz w:val="24"/>
                <w:szCs w:val="24"/>
              </w:rPr>
            </w:pPr>
            <w:r w:rsidRPr="0057361C">
              <w:rPr>
                <w:sz w:val="24"/>
                <w:szCs w:val="24"/>
              </w:rPr>
              <w:t>Tárgyévben ellátásba vettek:</w:t>
            </w:r>
          </w:p>
        </w:tc>
        <w:tc>
          <w:tcPr>
            <w:tcW w:w="2266" w:type="dxa"/>
          </w:tcPr>
          <w:p w14:paraId="51F3565B" w14:textId="77777777" w:rsidR="006B1058" w:rsidRPr="0057361C" w:rsidRDefault="00EF620F" w:rsidP="00A2669B">
            <w:pPr>
              <w:jc w:val="both"/>
              <w:rPr>
                <w:sz w:val="24"/>
                <w:szCs w:val="24"/>
              </w:rPr>
            </w:pPr>
            <w:r>
              <w:rPr>
                <w:sz w:val="24"/>
                <w:szCs w:val="24"/>
              </w:rPr>
              <w:t>3</w:t>
            </w:r>
            <w:r w:rsidR="006B1058" w:rsidRPr="0057361C">
              <w:rPr>
                <w:sz w:val="24"/>
                <w:szCs w:val="24"/>
              </w:rPr>
              <w:t xml:space="preserve"> fő</w:t>
            </w:r>
          </w:p>
        </w:tc>
        <w:tc>
          <w:tcPr>
            <w:tcW w:w="2266" w:type="dxa"/>
          </w:tcPr>
          <w:p w14:paraId="7F44B7D2" w14:textId="77777777" w:rsidR="006B1058" w:rsidRPr="0057361C" w:rsidRDefault="00DA2F61" w:rsidP="00A2669B">
            <w:pPr>
              <w:jc w:val="both"/>
              <w:rPr>
                <w:sz w:val="24"/>
                <w:szCs w:val="24"/>
              </w:rPr>
            </w:pPr>
            <w:r>
              <w:rPr>
                <w:sz w:val="24"/>
                <w:szCs w:val="24"/>
              </w:rPr>
              <w:t>5</w:t>
            </w:r>
            <w:r w:rsidR="006B1058" w:rsidRPr="0057361C">
              <w:rPr>
                <w:sz w:val="24"/>
                <w:szCs w:val="24"/>
              </w:rPr>
              <w:t xml:space="preserve"> fő</w:t>
            </w:r>
          </w:p>
        </w:tc>
        <w:tc>
          <w:tcPr>
            <w:tcW w:w="2266" w:type="dxa"/>
          </w:tcPr>
          <w:p w14:paraId="0A4D0088" w14:textId="77777777" w:rsidR="006B1058" w:rsidRPr="0057361C" w:rsidRDefault="00DA2F61" w:rsidP="00A2669B">
            <w:pPr>
              <w:jc w:val="both"/>
              <w:rPr>
                <w:sz w:val="24"/>
                <w:szCs w:val="24"/>
              </w:rPr>
            </w:pPr>
            <w:r>
              <w:rPr>
                <w:sz w:val="24"/>
                <w:szCs w:val="24"/>
              </w:rPr>
              <w:t>6</w:t>
            </w:r>
            <w:r w:rsidR="006B1058" w:rsidRPr="0057361C">
              <w:rPr>
                <w:sz w:val="24"/>
                <w:szCs w:val="24"/>
              </w:rPr>
              <w:t xml:space="preserve"> fő</w:t>
            </w:r>
          </w:p>
        </w:tc>
      </w:tr>
      <w:tr w:rsidR="006B1058" w:rsidRPr="0057361C" w14:paraId="0C29CD14" w14:textId="77777777" w:rsidTr="00A2669B">
        <w:tc>
          <w:tcPr>
            <w:tcW w:w="2264" w:type="dxa"/>
          </w:tcPr>
          <w:p w14:paraId="50E499A6" w14:textId="77777777" w:rsidR="006B1058" w:rsidRPr="0057361C" w:rsidRDefault="006B1058" w:rsidP="00A2669B">
            <w:pPr>
              <w:jc w:val="both"/>
              <w:rPr>
                <w:sz w:val="24"/>
                <w:szCs w:val="24"/>
              </w:rPr>
            </w:pPr>
            <w:r w:rsidRPr="0057361C">
              <w:rPr>
                <w:sz w:val="24"/>
                <w:szCs w:val="24"/>
              </w:rPr>
              <w:t>Tárgyévben ellátásból kikerültek:</w:t>
            </w:r>
          </w:p>
        </w:tc>
        <w:tc>
          <w:tcPr>
            <w:tcW w:w="2266" w:type="dxa"/>
          </w:tcPr>
          <w:p w14:paraId="6CE75A3B" w14:textId="77777777" w:rsidR="006B1058" w:rsidRPr="0057361C" w:rsidRDefault="00DA2F61" w:rsidP="00EF620F">
            <w:pPr>
              <w:jc w:val="both"/>
              <w:rPr>
                <w:sz w:val="24"/>
                <w:szCs w:val="24"/>
              </w:rPr>
            </w:pPr>
            <w:r>
              <w:rPr>
                <w:sz w:val="24"/>
                <w:szCs w:val="24"/>
              </w:rPr>
              <w:t>6</w:t>
            </w:r>
            <w:r w:rsidR="006B1058" w:rsidRPr="0057361C">
              <w:rPr>
                <w:sz w:val="24"/>
                <w:szCs w:val="24"/>
              </w:rPr>
              <w:t xml:space="preserve"> fő</w:t>
            </w:r>
          </w:p>
        </w:tc>
        <w:tc>
          <w:tcPr>
            <w:tcW w:w="2266" w:type="dxa"/>
          </w:tcPr>
          <w:p w14:paraId="027D7CFA" w14:textId="77777777" w:rsidR="006B1058" w:rsidRPr="0057361C" w:rsidRDefault="00DA2F61" w:rsidP="00A2669B">
            <w:pPr>
              <w:jc w:val="both"/>
              <w:rPr>
                <w:sz w:val="24"/>
                <w:szCs w:val="24"/>
              </w:rPr>
            </w:pPr>
            <w:r>
              <w:rPr>
                <w:sz w:val="24"/>
                <w:szCs w:val="24"/>
              </w:rPr>
              <w:t>7</w:t>
            </w:r>
            <w:r w:rsidR="006B1058" w:rsidRPr="0057361C">
              <w:rPr>
                <w:sz w:val="24"/>
                <w:szCs w:val="24"/>
              </w:rPr>
              <w:t xml:space="preserve"> fő</w:t>
            </w:r>
          </w:p>
        </w:tc>
        <w:tc>
          <w:tcPr>
            <w:tcW w:w="2266" w:type="dxa"/>
          </w:tcPr>
          <w:p w14:paraId="233039E5" w14:textId="77777777" w:rsidR="006B1058" w:rsidRPr="0057361C" w:rsidRDefault="00DA2F61" w:rsidP="00A2669B">
            <w:pPr>
              <w:jc w:val="both"/>
              <w:rPr>
                <w:sz w:val="24"/>
                <w:szCs w:val="24"/>
              </w:rPr>
            </w:pPr>
            <w:r>
              <w:rPr>
                <w:sz w:val="24"/>
                <w:szCs w:val="24"/>
              </w:rPr>
              <w:t>9</w:t>
            </w:r>
            <w:r w:rsidR="006B1058" w:rsidRPr="0057361C">
              <w:rPr>
                <w:sz w:val="24"/>
                <w:szCs w:val="24"/>
              </w:rPr>
              <w:t xml:space="preserve"> fő</w:t>
            </w:r>
          </w:p>
        </w:tc>
      </w:tr>
    </w:tbl>
    <w:p w14:paraId="3AAD3C4D" w14:textId="77777777" w:rsidR="006B1058" w:rsidRPr="0057361C" w:rsidRDefault="006B1058" w:rsidP="006B1058">
      <w:pPr>
        <w:jc w:val="both"/>
        <w:rPr>
          <w:b/>
          <w:sz w:val="24"/>
          <w:szCs w:val="24"/>
        </w:rPr>
      </w:pPr>
    </w:p>
    <w:p w14:paraId="22EF2D1E" w14:textId="77777777" w:rsidR="006B1058" w:rsidRDefault="006B1058" w:rsidP="006B1058">
      <w:pPr>
        <w:jc w:val="both"/>
        <w:rPr>
          <w:b/>
          <w:sz w:val="24"/>
          <w:szCs w:val="24"/>
        </w:rPr>
      </w:pPr>
      <w:r w:rsidRPr="0057361C">
        <w:rPr>
          <w:b/>
          <w:sz w:val="24"/>
          <w:szCs w:val="24"/>
        </w:rPr>
        <w:t>Nappali ellátásban részesítettek adatai:</w:t>
      </w:r>
    </w:p>
    <w:p w14:paraId="4CA294E4" w14:textId="77777777" w:rsidR="004D7683" w:rsidRPr="004D7683" w:rsidRDefault="004D7683" w:rsidP="006B1058">
      <w:pPr>
        <w:jc w:val="both"/>
        <w:rPr>
          <w:sz w:val="24"/>
          <w:szCs w:val="24"/>
        </w:rPr>
      </w:pPr>
      <w:r w:rsidRPr="004D7683">
        <w:rPr>
          <w:sz w:val="24"/>
          <w:szCs w:val="24"/>
        </w:rPr>
        <w:t>Engedélyezett létszám: 25 fő</w:t>
      </w:r>
    </w:p>
    <w:tbl>
      <w:tblPr>
        <w:tblStyle w:val="Rcsostblzat"/>
        <w:tblW w:w="0" w:type="auto"/>
        <w:tblLook w:val="04A0" w:firstRow="1" w:lastRow="0" w:firstColumn="1" w:lastColumn="0" w:noHBand="0" w:noVBand="1"/>
      </w:tblPr>
      <w:tblGrid>
        <w:gridCol w:w="4531"/>
        <w:gridCol w:w="4531"/>
      </w:tblGrid>
      <w:tr w:rsidR="006B1058" w:rsidRPr="0057361C" w14:paraId="5538BE3A" w14:textId="77777777" w:rsidTr="00A2669B">
        <w:tc>
          <w:tcPr>
            <w:tcW w:w="4531" w:type="dxa"/>
          </w:tcPr>
          <w:p w14:paraId="1436C320" w14:textId="77777777" w:rsidR="006B1058" w:rsidRPr="0057361C" w:rsidRDefault="006B1058" w:rsidP="00A2669B">
            <w:pPr>
              <w:jc w:val="both"/>
              <w:rPr>
                <w:sz w:val="24"/>
                <w:szCs w:val="24"/>
              </w:rPr>
            </w:pPr>
            <w:r w:rsidRPr="0057361C">
              <w:rPr>
                <w:sz w:val="24"/>
                <w:szCs w:val="24"/>
              </w:rPr>
              <w:lastRenderedPageBreak/>
              <w:t xml:space="preserve">Tárgyévben ellátásba vettek: </w:t>
            </w:r>
          </w:p>
        </w:tc>
        <w:tc>
          <w:tcPr>
            <w:tcW w:w="4531" w:type="dxa"/>
          </w:tcPr>
          <w:p w14:paraId="13E8635E" w14:textId="77777777" w:rsidR="006B1058" w:rsidRPr="0057361C" w:rsidRDefault="005B35B4" w:rsidP="00A2669B">
            <w:pPr>
              <w:jc w:val="both"/>
              <w:rPr>
                <w:sz w:val="24"/>
                <w:szCs w:val="24"/>
              </w:rPr>
            </w:pPr>
            <w:r>
              <w:rPr>
                <w:sz w:val="24"/>
                <w:szCs w:val="24"/>
              </w:rPr>
              <w:t>0</w:t>
            </w:r>
            <w:r w:rsidR="006B1058" w:rsidRPr="0057361C">
              <w:rPr>
                <w:sz w:val="24"/>
                <w:szCs w:val="24"/>
              </w:rPr>
              <w:t xml:space="preserve"> fő</w:t>
            </w:r>
          </w:p>
        </w:tc>
      </w:tr>
      <w:tr w:rsidR="006B1058" w:rsidRPr="0057361C" w14:paraId="311BF850" w14:textId="77777777" w:rsidTr="00A2669B">
        <w:tc>
          <w:tcPr>
            <w:tcW w:w="4531" w:type="dxa"/>
          </w:tcPr>
          <w:p w14:paraId="7CE68FEF" w14:textId="77777777" w:rsidR="006B1058" w:rsidRPr="0057361C" w:rsidRDefault="006B1058" w:rsidP="00A2669B">
            <w:pPr>
              <w:jc w:val="both"/>
              <w:rPr>
                <w:sz w:val="24"/>
                <w:szCs w:val="24"/>
              </w:rPr>
            </w:pPr>
            <w:r w:rsidRPr="0057361C">
              <w:rPr>
                <w:sz w:val="24"/>
                <w:szCs w:val="24"/>
              </w:rPr>
              <w:t>Tárgyévben ellátásból kikerültek:</w:t>
            </w:r>
          </w:p>
        </w:tc>
        <w:tc>
          <w:tcPr>
            <w:tcW w:w="4531" w:type="dxa"/>
          </w:tcPr>
          <w:p w14:paraId="342CAE00" w14:textId="77777777" w:rsidR="006B1058" w:rsidRPr="0057361C" w:rsidRDefault="005B35B4" w:rsidP="00A2669B">
            <w:pPr>
              <w:jc w:val="both"/>
              <w:rPr>
                <w:sz w:val="24"/>
                <w:szCs w:val="24"/>
              </w:rPr>
            </w:pPr>
            <w:r>
              <w:rPr>
                <w:sz w:val="24"/>
                <w:szCs w:val="24"/>
              </w:rPr>
              <w:t>0</w:t>
            </w:r>
            <w:r w:rsidR="006B1058" w:rsidRPr="0057361C">
              <w:rPr>
                <w:sz w:val="24"/>
                <w:szCs w:val="24"/>
              </w:rPr>
              <w:t xml:space="preserve"> fő</w:t>
            </w:r>
          </w:p>
        </w:tc>
      </w:tr>
      <w:tr w:rsidR="006B1058" w:rsidRPr="0057361C" w14:paraId="4EB42321" w14:textId="77777777" w:rsidTr="00A2669B">
        <w:tc>
          <w:tcPr>
            <w:tcW w:w="4531" w:type="dxa"/>
          </w:tcPr>
          <w:p w14:paraId="1911E563" w14:textId="77777777" w:rsidR="006B1058" w:rsidRPr="0057361C" w:rsidRDefault="006B1058" w:rsidP="00A2669B">
            <w:pPr>
              <w:jc w:val="both"/>
              <w:rPr>
                <w:sz w:val="24"/>
                <w:szCs w:val="24"/>
              </w:rPr>
            </w:pPr>
            <w:r w:rsidRPr="0057361C">
              <w:rPr>
                <w:sz w:val="24"/>
                <w:szCs w:val="24"/>
              </w:rPr>
              <w:t>Tárgyév 12.31-én</w:t>
            </w:r>
          </w:p>
        </w:tc>
        <w:tc>
          <w:tcPr>
            <w:tcW w:w="4531" w:type="dxa"/>
          </w:tcPr>
          <w:p w14:paraId="5E99D603" w14:textId="77777777" w:rsidR="006B1058" w:rsidRPr="0057361C" w:rsidRDefault="00DA2F61" w:rsidP="00A2669B">
            <w:pPr>
              <w:jc w:val="both"/>
              <w:rPr>
                <w:sz w:val="24"/>
                <w:szCs w:val="24"/>
              </w:rPr>
            </w:pPr>
            <w:r>
              <w:rPr>
                <w:sz w:val="24"/>
                <w:szCs w:val="24"/>
              </w:rPr>
              <w:t>3</w:t>
            </w:r>
            <w:r w:rsidR="006B1058" w:rsidRPr="0057361C">
              <w:rPr>
                <w:sz w:val="24"/>
                <w:szCs w:val="24"/>
              </w:rPr>
              <w:t xml:space="preserve"> fő</w:t>
            </w:r>
          </w:p>
        </w:tc>
      </w:tr>
      <w:tr w:rsidR="006B1058" w:rsidRPr="0057361C" w14:paraId="5BAE93BE" w14:textId="77777777" w:rsidTr="00A2669B">
        <w:tc>
          <w:tcPr>
            <w:tcW w:w="4531" w:type="dxa"/>
          </w:tcPr>
          <w:p w14:paraId="6FB4945C" w14:textId="77777777" w:rsidR="006B1058" w:rsidRPr="0057361C" w:rsidRDefault="006B1058" w:rsidP="00A2669B">
            <w:pPr>
              <w:jc w:val="both"/>
              <w:rPr>
                <w:sz w:val="24"/>
                <w:szCs w:val="24"/>
              </w:rPr>
            </w:pPr>
            <w:r w:rsidRPr="0057361C">
              <w:rPr>
                <w:sz w:val="24"/>
                <w:szCs w:val="24"/>
              </w:rPr>
              <w:t xml:space="preserve">Térítési díjat nem fizet: </w:t>
            </w:r>
          </w:p>
        </w:tc>
        <w:tc>
          <w:tcPr>
            <w:tcW w:w="4531" w:type="dxa"/>
          </w:tcPr>
          <w:p w14:paraId="7DAC726C" w14:textId="77777777" w:rsidR="006B1058" w:rsidRPr="0057361C" w:rsidRDefault="004D7683" w:rsidP="00A2669B">
            <w:pPr>
              <w:jc w:val="both"/>
              <w:rPr>
                <w:sz w:val="24"/>
                <w:szCs w:val="24"/>
              </w:rPr>
            </w:pPr>
            <w:r>
              <w:rPr>
                <w:sz w:val="24"/>
                <w:szCs w:val="24"/>
              </w:rPr>
              <w:t>1</w:t>
            </w:r>
            <w:r w:rsidR="006B1058" w:rsidRPr="0057361C">
              <w:rPr>
                <w:sz w:val="24"/>
                <w:szCs w:val="24"/>
              </w:rPr>
              <w:t xml:space="preserve"> fő</w:t>
            </w:r>
          </w:p>
        </w:tc>
      </w:tr>
    </w:tbl>
    <w:p w14:paraId="5366B943" w14:textId="77777777" w:rsidR="00485066" w:rsidRDefault="004D7683" w:rsidP="00636E8C">
      <w:pPr>
        <w:pStyle w:val="NormlWeb"/>
        <w:shd w:val="clear" w:color="auto" w:fill="FFFFFF"/>
        <w:jc w:val="both"/>
        <w:rPr>
          <w:b/>
        </w:rPr>
      </w:pPr>
      <w:r>
        <w:rPr>
          <w:b/>
        </w:rPr>
        <w:t>VII. Az érdekképviselet formái, színterei, hatékonysága</w:t>
      </w:r>
    </w:p>
    <w:p w14:paraId="26DE25FE" w14:textId="77777777" w:rsidR="00504FC8" w:rsidRPr="003473D2" w:rsidRDefault="00504FC8" w:rsidP="00504FC8">
      <w:pPr>
        <w:spacing w:line="240" w:lineRule="auto"/>
        <w:jc w:val="both"/>
        <w:rPr>
          <w:rFonts w:ascii="Times New Roman" w:hAnsi="Times New Roman"/>
          <w:bCs/>
          <w:sz w:val="24"/>
          <w:szCs w:val="24"/>
        </w:rPr>
      </w:pPr>
      <w:r>
        <w:rPr>
          <w:rFonts w:ascii="Times New Roman" w:hAnsi="Times New Roman"/>
          <w:sz w:val="24"/>
          <w:szCs w:val="24"/>
        </w:rPr>
        <w:t xml:space="preserve">Az intézményben </w:t>
      </w:r>
      <w:r w:rsidRPr="003473D2">
        <w:rPr>
          <w:rFonts w:ascii="Times New Roman" w:hAnsi="Times New Roman"/>
          <w:sz w:val="24"/>
          <w:szCs w:val="24"/>
        </w:rPr>
        <w:t xml:space="preserve">működik az Érdekképviseleti Fórum. </w:t>
      </w:r>
      <w:r w:rsidRPr="003473D2">
        <w:rPr>
          <w:rFonts w:ascii="Times New Roman" w:hAnsi="Times New Roman"/>
          <w:bCs/>
          <w:sz w:val="24"/>
          <w:szCs w:val="24"/>
        </w:rPr>
        <w:t>A Fórum az otthonnal intézményi jogviszonyban állók jogainak, érdekeinek érvényesítését elősegítő szerv.</w:t>
      </w:r>
    </w:p>
    <w:p w14:paraId="33645545" w14:textId="77777777" w:rsidR="00746EA9" w:rsidRPr="003473D2" w:rsidRDefault="00746EA9" w:rsidP="00746EA9">
      <w:pPr>
        <w:spacing w:line="240" w:lineRule="auto"/>
        <w:jc w:val="both"/>
        <w:rPr>
          <w:rFonts w:ascii="Times New Roman" w:hAnsi="Times New Roman"/>
          <w:b/>
          <w:bCs/>
          <w:i/>
          <w:sz w:val="24"/>
          <w:szCs w:val="24"/>
        </w:rPr>
      </w:pPr>
      <w:r w:rsidRPr="003473D2">
        <w:rPr>
          <w:rFonts w:ascii="Times New Roman" w:hAnsi="Times New Roman"/>
          <w:b/>
          <w:bCs/>
          <w:i/>
          <w:sz w:val="24"/>
          <w:szCs w:val="24"/>
        </w:rPr>
        <w:t>Az Érdekképviseleti Fórum tagjai</w:t>
      </w:r>
    </w:p>
    <w:p w14:paraId="2B28034C" w14:textId="77777777" w:rsidR="00746EA9" w:rsidRPr="003473D2" w:rsidRDefault="00746EA9" w:rsidP="00746EA9">
      <w:pPr>
        <w:numPr>
          <w:ilvl w:val="1"/>
          <w:numId w:val="10"/>
        </w:numPr>
        <w:spacing w:line="240" w:lineRule="auto"/>
        <w:jc w:val="both"/>
        <w:rPr>
          <w:rFonts w:ascii="Times New Roman" w:hAnsi="Times New Roman"/>
          <w:bCs/>
          <w:sz w:val="24"/>
          <w:szCs w:val="24"/>
        </w:rPr>
      </w:pPr>
      <w:r w:rsidRPr="003473D2">
        <w:rPr>
          <w:rFonts w:ascii="Times New Roman" w:hAnsi="Times New Roman"/>
          <w:bCs/>
          <w:sz w:val="24"/>
          <w:szCs w:val="24"/>
        </w:rPr>
        <w:t>Választás alapján, az intézményi ellátást igénybe vevők közül 2 fő.</w:t>
      </w:r>
    </w:p>
    <w:p w14:paraId="39133C2C" w14:textId="77777777" w:rsidR="00746EA9" w:rsidRPr="003473D2" w:rsidRDefault="00746EA9" w:rsidP="00746EA9">
      <w:pPr>
        <w:numPr>
          <w:ilvl w:val="1"/>
          <w:numId w:val="10"/>
        </w:numPr>
        <w:spacing w:line="240" w:lineRule="auto"/>
        <w:jc w:val="both"/>
        <w:rPr>
          <w:rFonts w:ascii="Times New Roman" w:hAnsi="Times New Roman"/>
          <w:bCs/>
          <w:sz w:val="24"/>
          <w:szCs w:val="24"/>
        </w:rPr>
      </w:pPr>
      <w:r w:rsidRPr="003473D2">
        <w:rPr>
          <w:rFonts w:ascii="Times New Roman" w:hAnsi="Times New Roman"/>
          <w:bCs/>
          <w:sz w:val="24"/>
          <w:szCs w:val="24"/>
        </w:rPr>
        <w:t>Választás alapján, az ellátottak hozzátartozói, illetve törvényes képviselői közül 1 fő.</w:t>
      </w:r>
    </w:p>
    <w:p w14:paraId="31F83B5A" w14:textId="77777777" w:rsidR="00746EA9" w:rsidRPr="003473D2" w:rsidRDefault="00746EA9" w:rsidP="00746EA9">
      <w:pPr>
        <w:numPr>
          <w:ilvl w:val="1"/>
          <w:numId w:val="10"/>
        </w:numPr>
        <w:spacing w:line="240" w:lineRule="auto"/>
        <w:jc w:val="both"/>
        <w:rPr>
          <w:rFonts w:ascii="Times New Roman" w:hAnsi="Times New Roman"/>
          <w:bCs/>
          <w:sz w:val="24"/>
          <w:szCs w:val="24"/>
        </w:rPr>
      </w:pPr>
      <w:r w:rsidRPr="003473D2">
        <w:rPr>
          <w:rFonts w:ascii="Times New Roman" w:hAnsi="Times New Roman"/>
          <w:bCs/>
          <w:sz w:val="24"/>
          <w:szCs w:val="24"/>
        </w:rPr>
        <w:t>Választás alapján az intézmény dolgozóinak a képviseletében 1 fő.</w:t>
      </w:r>
    </w:p>
    <w:p w14:paraId="1B09BD98" w14:textId="77777777" w:rsidR="002256E5" w:rsidRDefault="00746EA9" w:rsidP="002256E5">
      <w:pPr>
        <w:numPr>
          <w:ilvl w:val="1"/>
          <w:numId w:val="10"/>
        </w:numPr>
        <w:spacing w:line="240" w:lineRule="auto"/>
        <w:jc w:val="both"/>
        <w:rPr>
          <w:rFonts w:ascii="Times New Roman" w:hAnsi="Times New Roman"/>
          <w:bCs/>
          <w:sz w:val="24"/>
          <w:szCs w:val="24"/>
        </w:rPr>
      </w:pPr>
      <w:r w:rsidRPr="003473D2">
        <w:rPr>
          <w:rFonts w:ascii="Times New Roman" w:hAnsi="Times New Roman"/>
          <w:bCs/>
          <w:sz w:val="24"/>
          <w:szCs w:val="24"/>
        </w:rPr>
        <w:t>Kijelölés alapján, az intézményt fenntartó képviseletében 1 fő.</w:t>
      </w:r>
    </w:p>
    <w:p w14:paraId="5FBB3826" w14:textId="77777777" w:rsidR="002256E5" w:rsidRPr="002256E5" w:rsidRDefault="002256E5" w:rsidP="002256E5">
      <w:pPr>
        <w:spacing w:line="240" w:lineRule="auto"/>
        <w:jc w:val="both"/>
        <w:rPr>
          <w:rFonts w:ascii="Times New Roman" w:hAnsi="Times New Roman"/>
          <w:bCs/>
          <w:sz w:val="24"/>
          <w:szCs w:val="24"/>
        </w:rPr>
      </w:pPr>
      <w:r>
        <w:rPr>
          <w:rFonts w:ascii="Times New Roman" w:hAnsi="Times New Roman"/>
          <w:bCs/>
          <w:sz w:val="24"/>
          <w:szCs w:val="24"/>
        </w:rPr>
        <w:t xml:space="preserve">A fórum a feladatát hiánytalanul ellátja. </w:t>
      </w:r>
      <w:r w:rsidR="00C82B78">
        <w:rPr>
          <w:rFonts w:ascii="Times New Roman" w:hAnsi="Times New Roman"/>
          <w:bCs/>
          <w:sz w:val="24"/>
          <w:szCs w:val="24"/>
        </w:rPr>
        <w:t>A fórum tagjainak személyében 2021-ben változás történt. A tagok és elérhetőségeik a hirdetőtáblán ki vannak függesztve.</w:t>
      </w:r>
    </w:p>
    <w:p w14:paraId="2C65F208" w14:textId="77777777" w:rsidR="00746EA9" w:rsidRDefault="00746EA9" w:rsidP="00746EA9">
      <w:pPr>
        <w:spacing w:line="240" w:lineRule="auto"/>
        <w:jc w:val="both"/>
        <w:rPr>
          <w:rFonts w:ascii="Times New Roman" w:hAnsi="Times New Roman"/>
          <w:bCs/>
          <w:sz w:val="24"/>
          <w:szCs w:val="24"/>
        </w:rPr>
      </w:pPr>
    </w:p>
    <w:p w14:paraId="5E02E9C8" w14:textId="77777777" w:rsidR="00746EA9" w:rsidRDefault="00746EA9" w:rsidP="00746EA9">
      <w:pPr>
        <w:spacing w:line="240" w:lineRule="auto"/>
        <w:jc w:val="both"/>
        <w:rPr>
          <w:rFonts w:ascii="Times New Roman" w:hAnsi="Times New Roman"/>
          <w:b/>
          <w:bCs/>
          <w:sz w:val="24"/>
          <w:szCs w:val="24"/>
        </w:rPr>
      </w:pPr>
      <w:r w:rsidRPr="00746EA9">
        <w:rPr>
          <w:rFonts w:ascii="Times New Roman" w:hAnsi="Times New Roman"/>
          <w:b/>
          <w:bCs/>
          <w:sz w:val="24"/>
          <w:szCs w:val="24"/>
        </w:rPr>
        <w:t>VIII. Intézményi programok</w:t>
      </w:r>
    </w:p>
    <w:p w14:paraId="30CF856F" w14:textId="77777777" w:rsidR="00746EA9" w:rsidRDefault="002256E5" w:rsidP="00746EA9">
      <w:pPr>
        <w:spacing w:line="240" w:lineRule="auto"/>
        <w:jc w:val="both"/>
        <w:rPr>
          <w:rFonts w:ascii="Times New Roman" w:hAnsi="Times New Roman"/>
          <w:bCs/>
          <w:sz w:val="24"/>
          <w:szCs w:val="24"/>
        </w:rPr>
      </w:pPr>
      <w:r>
        <w:rPr>
          <w:rFonts w:ascii="Times New Roman" w:hAnsi="Times New Roman"/>
          <w:bCs/>
          <w:sz w:val="24"/>
          <w:szCs w:val="24"/>
        </w:rPr>
        <w:t>202</w:t>
      </w:r>
      <w:r w:rsidR="00473B12">
        <w:rPr>
          <w:rFonts w:ascii="Times New Roman" w:hAnsi="Times New Roman"/>
          <w:bCs/>
          <w:sz w:val="24"/>
          <w:szCs w:val="24"/>
        </w:rPr>
        <w:t>1</w:t>
      </w:r>
      <w:r>
        <w:rPr>
          <w:rFonts w:ascii="Times New Roman" w:hAnsi="Times New Roman"/>
          <w:bCs/>
          <w:sz w:val="24"/>
          <w:szCs w:val="24"/>
        </w:rPr>
        <w:t xml:space="preserve">-ban a koronavírus helyzet miatt </w:t>
      </w:r>
      <w:r w:rsidR="00473B12">
        <w:rPr>
          <w:rFonts w:ascii="Times New Roman" w:hAnsi="Times New Roman"/>
          <w:bCs/>
          <w:sz w:val="24"/>
          <w:szCs w:val="24"/>
        </w:rPr>
        <w:t xml:space="preserve">az előző évhez hasonlóan szintén </w:t>
      </w:r>
      <w:r>
        <w:rPr>
          <w:rFonts w:ascii="Times New Roman" w:hAnsi="Times New Roman"/>
          <w:bCs/>
          <w:sz w:val="24"/>
          <w:szCs w:val="24"/>
        </w:rPr>
        <w:t>nem volt lehetőség különböző programok szervezésre, megtartására.</w:t>
      </w:r>
    </w:p>
    <w:p w14:paraId="243EBCC2" w14:textId="77777777" w:rsidR="00473B12" w:rsidRDefault="00473B12" w:rsidP="00746EA9">
      <w:pPr>
        <w:spacing w:line="240" w:lineRule="auto"/>
        <w:jc w:val="both"/>
        <w:rPr>
          <w:rFonts w:ascii="Times New Roman" w:hAnsi="Times New Roman"/>
          <w:bCs/>
          <w:sz w:val="24"/>
          <w:szCs w:val="24"/>
        </w:rPr>
      </w:pPr>
      <w:r>
        <w:rPr>
          <w:rFonts w:ascii="Times New Roman" w:hAnsi="Times New Roman"/>
          <w:bCs/>
          <w:sz w:val="24"/>
          <w:szCs w:val="24"/>
        </w:rPr>
        <w:t xml:space="preserve">Nem vettek részt az idősek világnapja alkalmából szervezett városi rendezvényen sem emiatt. </w:t>
      </w:r>
    </w:p>
    <w:p w14:paraId="15DC1241" w14:textId="77777777" w:rsidR="007578AF" w:rsidRDefault="007578AF" w:rsidP="00746EA9">
      <w:pPr>
        <w:spacing w:line="240" w:lineRule="auto"/>
        <w:jc w:val="both"/>
        <w:rPr>
          <w:rFonts w:ascii="Times New Roman" w:hAnsi="Times New Roman"/>
          <w:bCs/>
          <w:sz w:val="24"/>
          <w:szCs w:val="24"/>
        </w:rPr>
      </w:pPr>
      <w:r>
        <w:rPr>
          <w:rFonts w:ascii="Times New Roman" w:hAnsi="Times New Roman"/>
          <w:bCs/>
          <w:sz w:val="24"/>
          <w:szCs w:val="24"/>
        </w:rPr>
        <w:t>Karácsonykor közös vacsorát szerveztünk az ellátottakkal is, aho</w:t>
      </w:r>
      <w:r w:rsidR="00473B12">
        <w:rPr>
          <w:rFonts w:ascii="Times New Roman" w:hAnsi="Times New Roman"/>
          <w:bCs/>
          <w:sz w:val="24"/>
          <w:szCs w:val="24"/>
        </w:rPr>
        <w:t>l mindenki meg lett ajándékozva és</w:t>
      </w:r>
      <w:r>
        <w:rPr>
          <w:rFonts w:ascii="Times New Roman" w:hAnsi="Times New Roman"/>
          <w:bCs/>
          <w:sz w:val="24"/>
          <w:szCs w:val="24"/>
        </w:rPr>
        <w:t xml:space="preserve"> énekeltünk</w:t>
      </w:r>
      <w:r w:rsidR="00473B12">
        <w:rPr>
          <w:rFonts w:ascii="Times New Roman" w:hAnsi="Times New Roman"/>
          <w:bCs/>
          <w:sz w:val="24"/>
          <w:szCs w:val="24"/>
        </w:rPr>
        <w:t>, beszélgettünk</w:t>
      </w:r>
      <w:r>
        <w:rPr>
          <w:rFonts w:ascii="Times New Roman" w:hAnsi="Times New Roman"/>
          <w:bCs/>
          <w:sz w:val="24"/>
          <w:szCs w:val="24"/>
        </w:rPr>
        <w:t xml:space="preserve"> együtt</w:t>
      </w:r>
      <w:r w:rsidR="00473B12">
        <w:rPr>
          <w:rFonts w:ascii="Times New Roman" w:hAnsi="Times New Roman"/>
          <w:bCs/>
          <w:sz w:val="24"/>
          <w:szCs w:val="24"/>
        </w:rPr>
        <w:t>.</w:t>
      </w:r>
      <w:r w:rsidR="002256E5">
        <w:rPr>
          <w:rFonts w:ascii="Times New Roman" w:hAnsi="Times New Roman"/>
          <w:bCs/>
          <w:sz w:val="24"/>
          <w:szCs w:val="24"/>
        </w:rPr>
        <w:t xml:space="preserve"> </w:t>
      </w:r>
    </w:p>
    <w:p w14:paraId="36B50ECC" w14:textId="77777777" w:rsidR="00473B12" w:rsidRDefault="00473B12" w:rsidP="00746EA9">
      <w:pPr>
        <w:spacing w:line="240" w:lineRule="auto"/>
        <w:jc w:val="both"/>
        <w:rPr>
          <w:rFonts w:ascii="Times New Roman" w:hAnsi="Times New Roman"/>
          <w:bCs/>
          <w:sz w:val="24"/>
          <w:szCs w:val="24"/>
        </w:rPr>
      </w:pPr>
      <w:r>
        <w:rPr>
          <w:rFonts w:ascii="Times New Roman" w:hAnsi="Times New Roman"/>
          <w:bCs/>
          <w:sz w:val="24"/>
          <w:szCs w:val="24"/>
        </w:rPr>
        <w:t>2021-ben ünnepelte a Gondozási Központ fennállásának 50. évfordulóját, melyről az Augusztus 20-i rendezvényen emlékezett meg Polgármester Úr.</w:t>
      </w:r>
    </w:p>
    <w:p w14:paraId="5B057103" w14:textId="77777777" w:rsidR="002256E5" w:rsidRDefault="002256E5" w:rsidP="00746EA9">
      <w:pPr>
        <w:spacing w:line="240" w:lineRule="auto"/>
        <w:jc w:val="both"/>
        <w:rPr>
          <w:rFonts w:ascii="Times New Roman" w:hAnsi="Times New Roman"/>
          <w:bCs/>
          <w:sz w:val="24"/>
          <w:szCs w:val="24"/>
        </w:rPr>
      </w:pPr>
      <w:r>
        <w:rPr>
          <w:rFonts w:ascii="Times New Roman" w:hAnsi="Times New Roman"/>
          <w:bCs/>
          <w:sz w:val="24"/>
          <w:szCs w:val="24"/>
        </w:rPr>
        <w:t xml:space="preserve"> </w:t>
      </w:r>
    </w:p>
    <w:p w14:paraId="7ACD762C" w14:textId="77777777" w:rsidR="002256E5" w:rsidRDefault="009D4D57" w:rsidP="00746EA9">
      <w:pPr>
        <w:spacing w:line="240" w:lineRule="auto"/>
        <w:jc w:val="both"/>
        <w:rPr>
          <w:rFonts w:ascii="Times New Roman" w:hAnsi="Times New Roman"/>
          <w:b/>
          <w:bCs/>
          <w:sz w:val="24"/>
          <w:szCs w:val="24"/>
        </w:rPr>
      </w:pPr>
      <w:r>
        <w:rPr>
          <w:rFonts w:ascii="Times New Roman" w:hAnsi="Times New Roman"/>
          <w:b/>
          <w:bCs/>
          <w:sz w:val="24"/>
          <w:szCs w:val="24"/>
        </w:rPr>
        <w:t>IX. Koronavírus 2021</w:t>
      </w:r>
      <w:r w:rsidR="002256E5" w:rsidRPr="002256E5">
        <w:rPr>
          <w:rFonts w:ascii="Times New Roman" w:hAnsi="Times New Roman"/>
          <w:b/>
          <w:bCs/>
          <w:sz w:val="24"/>
          <w:szCs w:val="24"/>
        </w:rPr>
        <w:t>.</w:t>
      </w:r>
    </w:p>
    <w:p w14:paraId="373B8061" w14:textId="77777777" w:rsidR="00B24A95" w:rsidRDefault="009D4D57" w:rsidP="00746EA9">
      <w:pPr>
        <w:spacing w:line="240" w:lineRule="auto"/>
        <w:jc w:val="both"/>
        <w:rPr>
          <w:rFonts w:ascii="Times New Roman" w:hAnsi="Times New Roman"/>
          <w:bCs/>
          <w:sz w:val="24"/>
          <w:szCs w:val="24"/>
        </w:rPr>
      </w:pPr>
      <w:r>
        <w:rPr>
          <w:rFonts w:ascii="Times New Roman" w:hAnsi="Times New Roman"/>
          <w:bCs/>
          <w:sz w:val="24"/>
          <w:szCs w:val="24"/>
        </w:rPr>
        <w:t>Már a 2020-as beszámolóban is fontosnak tartottam egy fejezetet szentelni a COVID-19-nek.</w:t>
      </w:r>
    </w:p>
    <w:p w14:paraId="00B8CF9A" w14:textId="77777777" w:rsidR="002F657A" w:rsidRDefault="009D4D57" w:rsidP="00746EA9">
      <w:pPr>
        <w:spacing w:line="240" w:lineRule="auto"/>
        <w:jc w:val="both"/>
        <w:rPr>
          <w:rFonts w:ascii="Times New Roman" w:hAnsi="Times New Roman"/>
          <w:bCs/>
          <w:sz w:val="24"/>
          <w:szCs w:val="24"/>
        </w:rPr>
      </w:pPr>
      <w:r>
        <w:rPr>
          <w:rFonts w:ascii="Times New Roman" w:hAnsi="Times New Roman"/>
          <w:bCs/>
          <w:sz w:val="24"/>
          <w:szCs w:val="24"/>
        </w:rPr>
        <w:lastRenderedPageBreak/>
        <w:t>2021 év elején indult el az oltási program, melynek keretében intézményünk minden dolgozója felvette az oltást, így szerencsére számunkra nem okozott problémát, hogy mi legyen az oltást megtagadó dolgozókkal. Ellátottaink is felvették az oltásokat. 2021-ben egyetlen ellátott került az intézménybe, aki nem rendelkezik oltással. 2021-ben nagyon sok tesztet elvégeztünk, de egyenlőre i</w:t>
      </w:r>
      <w:r w:rsidR="00B24A95" w:rsidRPr="009D4D57">
        <w:rPr>
          <w:rFonts w:ascii="Times New Roman" w:hAnsi="Times New Roman"/>
          <w:bCs/>
          <w:sz w:val="24"/>
          <w:szCs w:val="24"/>
        </w:rPr>
        <w:t xml:space="preserve">ntézményünkben sem ellátott, sem dolgozó nem </w:t>
      </w:r>
      <w:r w:rsidR="00CF42D5" w:rsidRPr="009D4D57">
        <w:rPr>
          <w:rFonts w:ascii="Times New Roman" w:hAnsi="Times New Roman"/>
          <w:bCs/>
          <w:sz w:val="24"/>
          <w:szCs w:val="24"/>
        </w:rPr>
        <w:t>kapta el a koronavírust</w:t>
      </w:r>
      <w:r w:rsidRPr="009D4D57">
        <w:rPr>
          <w:rFonts w:ascii="Times New Roman" w:hAnsi="Times New Roman"/>
          <w:bCs/>
          <w:sz w:val="24"/>
          <w:szCs w:val="24"/>
        </w:rPr>
        <w:t xml:space="preserve"> 2021-ben sem.</w:t>
      </w:r>
    </w:p>
    <w:p w14:paraId="4D00E990" w14:textId="77777777" w:rsidR="00B24A95" w:rsidRDefault="002F657A" w:rsidP="00746EA9">
      <w:pPr>
        <w:spacing w:line="240" w:lineRule="auto"/>
        <w:jc w:val="both"/>
        <w:rPr>
          <w:rFonts w:ascii="Times New Roman" w:hAnsi="Times New Roman"/>
          <w:bCs/>
          <w:sz w:val="24"/>
          <w:szCs w:val="24"/>
        </w:rPr>
      </w:pPr>
      <w:r>
        <w:rPr>
          <w:rFonts w:ascii="Times New Roman" w:hAnsi="Times New Roman"/>
          <w:bCs/>
          <w:sz w:val="24"/>
          <w:szCs w:val="24"/>
        </w:rPr>
        <w:t>A látogatási és intézményelhagyási tilalmak, valamint a kiadott Eljárásrendek miatt</w:t>
      </w:r>
      <w:r w:rsidR="00A6426D" w:rsidRPr="009D4D57">
        <w:rPr>
          <w:rFonts w:ascii="Times New Roman" w:hAnsi="Times New Roman"/>
          <w:bCs/>
          <w:sz w:val="24"/>
          <w:szCs w:val="24"/>
        </w:rPr>
        <w:t xml:space="preserve"> </w:t>
      </w:r>
      <w:r>
        <w:rPr>
          <w:rFonts w:ascii="Times New Roman" w:hAnsi="Times New Roman"/>
          <w:bCs/>
          <w:sz w:val="24"/>
          <w:szCs w:val="24"/>
        </w:rPr>
        <w:t xml:space="preserve">a nappali ellátottakat nem fogadhattuk az intézményben. Őket vagy saját otthonukban kellett ellátni, vagy infokommunikációs eszközön tartani a kapcsolatot. </w:t>
      </w:r>
      <w:r w:rsidR="00695933">
        <w:rPr>
          <w:rFonts w:ascii="Times New Roman" w:hAnsi="Times New Roman"/>
          <w:bCs/>
          <w:sz w:val="24"/>
          <w:szCs w:val="24"/>
        </w:rPr>
        <w:t xml:space="preserve">Erre nem tartott igényt csak egyetlen igénybevevő. Ezáltal a finanszírozás tekintetében jelentős kiesés keletkezett, hiszen egy fő után járó normatíva és térítési díj folyt csak be. </w:t>
      </w:r>
    </w:p>
    <w:p w14:paraId="370D1002" w14:textId="77777777" w:rsidR="00695933" w:rsidRPr="009D4D57" w:rsidRDefault="00695933" w:rsidP="00746EA9">
      <w:pPr>
        <w:spacing w:line="240" w:lineRule="auto"/>
        <w:jc w:val="both"/>
        <w:rPr>
          <w:rFonts w:ascii="Times New Roman" w:hAnsi="Times New Roman"/>
          <w:bCs/>
          <w:sz w:val="24"/>
          <w:szCs w:val="24"/>
        </w:rPr>
      </w:pPr>
      <w:r>
        <w:rPr>
          <w:rFonts w:ascii="Times New Roman" w:hAnsi="Times New Roman"/>
          <w:bCs/>
          <w:sz w:val="24"/>
          <w:szCs w:val="24"/>
        </w:rPr>
        <w:t>A beszámoló írásakor már látjuk, hogy 2022-ben azért ebben már valószínű, hogy pozitív változás lesz, hiszen már fogadjuk a nappalis ellátottakat is az intézményben.</w:t>
      </w:r>
    </w:p>
    <w:p w14:paraId="0B2BE1BD" w14:textId="77777777" w:rsidR="007578AF" w:rsidRDefault="007578AF" w:rsidP="00746EA9">
      <w:pPr>
        <w:spacing w:line="240" w:lineRule="auto"/>
        <w:jc w:val="both"/>
        <w:rPr>
          <w:rFonts w:ascii="Times New Roman" w:hAnsi="Times New Roman"/>
          <w:bCs/>
          <w:sz w:val="24"/>
          <w:szCs w:val="24"/>
        </w:rPr>
      </w:pPr>
    </w:p>
    <w:p w14:paraId="2D7FCE4D" w14:textId="77777777" w:rsidR="007578AF" w:rsidRDefault="007578AF" w:rsidP="00746EA9">
      <w:pPr>
        <w:spacing w:line="240" w:lineRule="auto"/>
        <w:jc w:val="both"/>
        <w:rPr>
          <w:rFonts w:ascii="Times New Roman" w:hAnsi="Times New Roman"/>
          <w:bCs/>
          <w:sz w:val="24"/>
          <w:szCs w:val="24"/>
        </w:rPr>
      </w:pPr>
    </w:p>
    <w:p w14:paraId="1B1A341F" w14:textId="77777777" w:rsidR="007578AF" w:rsidRDefault="002256E5" w:rsidP="00746EA9">
      <w:pPr>
        <w:spacing w:line="240" w:lineRule="auto"/>
        <w:jc w:val="both"/>
        <w:rPr>
          <w:rFonts w:ascii="Times New Roman" w:hAnsi="Times New Roman"/>
          <w:bCs/>
          <w:sz w:val="24"/>
          <w:szCs w:val="24"/>
        </w:rPr>
      </w:pPr>
      <w:r>
        <w:rPr>
          <w:rFonts w:ascii="Times New Roman" w:hAnsi="Times New Roman"/>
          <w:bCs/>
          <w:sz w:val="24"/>
          <w:szCs w:val="24"/>
        </w:rPr>
        <w:t>Nagymaros, 202</w:t>
      </w:r>
      <w:r w:rsidR="009D4D57">
        <w:rPr>
          <w:rFonts w:ascii="Times New Roman" w:hAnsi="Times New Roman"/>
          <w:bCs/>
          <w:sz w:val="24"/>
          <w:szCs w:val="24"/>
        </w:rPr>
        <w:t>2. május 12</w:t>
      </w:r>
      <w:r w:rsidR="007578AF">
        <w:rPr>
          <w:rFonts w:ascii="Times New Roman" w:hAnsi="Times New Roman"/>
          <w:bCs/>
          <w:sz w:val="24"/>
          <w:szCs w:val="24"/>
        </w:rPr>
        <w:t>.</w:t>
      </w:r>
    </w:p>
    <w:p w14:paraId="574E3C10" w14:textId="77777777" w:rsidR="007578AF" w:rsidRDefault="007578AF" w:rsidP="00746EA9">
      <w:pPr>
        <w:spacing w:line="240" w:lineRule="auto"/>
        <w:jc w:val="both"/>
        <w:rPr>
          <w:rFonts w:ascii="Times New Roman" w:hAnsi="Times New Roman"/>
          <w:bCs/>
          <w:sz w:val="24"/>
          <w:szCs w:val="24"/>
        </w:rPr>
      </w:pPr>
    </w:p>
    <w:p w14:paraId="6F63117E" w14:textId="77777777" w:rsidR="007578AF" w:rsidRDefault="007578AF" w:rsidP="00746EA9">
      <w:pPr>
        <w:spacing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Szabóné Revák Mária</w:t>
      </w:r>
    </w:p>
    <w:p w14:paraId="46A30D41" w14:textId="77777777" w:rsidR="0074201E" w:rsidRPr="00A6426D" w:rsidRDefault="007578AF" w:rsidP="00A6426D">
      <w:pPr>
        <w:spacing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Intézményvezető</w:t>
      </w:r>
    </w:p>
    <w:p w14:paraId="78404177" w14:textId="77777777" w:rsidR="0074201E" w:rsidRDefault="0074201E" w:rsidP="0074201E">
      <w:pPr>
        <w:rPr>
          <w:rFonts w:ascii="Times New Roman" w:hAnsi="Times New Roman" w:cs="Times New Roman"/>
          <w:sz w:val="24"/>
          <w:szCs w:val="24"/>
        </w:rPr>
      </w:pPr>
    </w:p>
    <w:p w14:paraId="541C5DAD" w14:textId="77777777" w:rsidR="0074201E" w:rsidRDefault="0074201E" w:rsidP="0074201E">
      <w:pPr>
        <w:rPr>
          <w:rFonts w:ascii="Times New Roman" w:hAnsi="Times New Roman" w:cs="Times New Roman"/>
          <w:sz w:val="24"/>
          <w:szCs w:val="24"/>
        </w:rPr>
      </w:pPr>
    </w:p>
    <w:p w14:paraId="5F42A1F8" w14:textId="77777777" w:rsidR="00844B21" w:rsidRPr="00844B21" w:rsidRDefault="00844B21" w:rsidP="00844B21">
      <w:pPr>
        <w:spacing w:after="160" w:line="259" w:lineRule="auto"/>
        <w:jc w:val="center"/>
      </w:pPr>
    </w:p>
    <w:p w14:paraId="1A4C850E" w14:textId="77777777" w:rsidR="00844B21" w:rsidRPr="00844B21" w:rsidRDefault="00844B21" w:rsidP="00844B21">
      <w:pPr>
        <w:spacing w:after="160" w:line="259" w:lineRule="auto"/>
        <w:jc w:val="center"/>
      </w:pPr>
    </w:p>
    <w:p w14:paraId="04993B63" w14:textId="77777777" w:rsidR="00844B21" w:rsidRPr="00844B21" w:rsidRDefault="00844B21" w:rsidP="00844B21">
      <w:pPr>
        <w:spacing w:after="160" w:line="259" w:lineRule="auto"/>
        <w:jc w:val="center"/>
      </w:pPr>
    </w:p>
    <w:p w14:paraId="0587FB84" w14:textId="77777777" w:rsidR="00844B21" w:rsidRPr="00844B21" w:rsidRDefault="00844B21" w:rsidP="00844B21">
      <w:pPr>
        <w:spacing w:after="160" w:line="259" w:lineRule="auto"/>
      </w:pPr>
    </w:p>
    <w:p w14:paraId="4CC8B36B" w14:textId="77777777" w:rsidR="00844B21" w:rsidRPr="00844B21" w:rsidRDefault="00844B21" w:rsidP="00844B21">
      <w:pPr>
        <w:spacing w:after="160" w:line="259" w:lineRule="auto"/>
        <w:jc w:val="center"/>
      </w:pPr>
    </w:p>
    <w:p w14:paraId="4A98001D" w14:textId="77777777" w:rsidR="00844B21" w:rsidRPr="00844B21" w:rsidRDefault="00844B21" w:rsidP="00844B21">
      <w:pPr>
        <w:spacing w:after="160" w:line="259" w:lineRule="auto"/>
        <w:jc w:val="center"/>
      </w:pPr>
    </w:p>
    <w:p w14:paraId="4449361F" w14:textId="77777777" w:rsidR="00844B21" w:rsidRPr="00844B21" w:rsidRDefault="00844B21" w:rsidP="00844B21">
      <w:pPr>
        <w:spacing w:after="160" w:line="259" w:lineRule="auto"/>
        <w:jc w:val="center"/>
      </w:pPr>
    </w:p>
    <w:p w14:paraId="47AE1815" w14:textId="77777777" w:rsidR="00844B21" w:rsidRPr="00844B21" w:rsidRDefault="00844B21" w:rsidP="00844B21">
      <w:pPr>
        <w:spacing w:after="160" w:line="259" w:lineRule="auto"/>
        <w:jc w:val="center"/>
      </w:pPr>
    </w:p>
    <w:p w14:paraId="7CDEA8C7" w14:textId="77777777" w:rsidR="00844B21" w:rsidRDefault="00844B21" w:rsidP="00844B21">
      <w:pPr>
        <w:spacing w:after="160" w:line="259" w:lineRule="auto"/>
      </w:pPr>
    </w:p>
    <w:p w14:paraId="04FDE19E" w14:textId="77777777" w:rsidR="0074201E" w:rsidRDefault="0074201E" w:rsidP="0074201E">
      <w:pPr>
        <w:rPr>
          <w:rFonts w:ascii="Times New Roman" w:hAnsi="Times New Roman" w:cs="Times New Roman"/>
          <w:sz w:val="24"/>
          <w:szCs w:val="24"/>
        </w:rPr>
      </w:pPr>
    </w:p>
    <w:sectPr w:rsidR="0074201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AE0E" w14:textId="77777777" w:rsidR="000321A0" w:rsidRDefault="000321A0" w:rsidP="0074201E">
      <w:pPr>
        <w:spacing w:after="0" w:line="240" w:lineRule="auto"/>
      </w:pPr>
      <w:r>
        <w:separator/>
      </w:r>
    </w:p>
  </w:endnote>
  <w:endnote w:type="continuationSeparator" w:id="0">
    <w:p w14:paraId="1416E0D2" w14:textId="77777777" w:rsidR="000321A0" w:rsidRDefault="000321A0" w:rsidP="0074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6491"/>
      <w:docPartObj>
        <w:docPartGallery w:val="Page Numbers (Bottom of Page)"/>
        <w:docPartUnique/>
      </w:docPartObj>
    </w:sdtPr>
    <w:sdtEndPr/>
    <w:sdtContent>
      <w:p w14:paraId="1BAEEAA9" w14:textId="77777777" w:rsidR="0074201E" w:rsidRDefault="0074201E">
        <w:pPr>
          <w:pStyle w:val="llb"/>
          <w:jc w:val="center"/>
        </w:pPr>
        <w:r>
          <w:fldChar w:fldCharType="begin"/>
        </w:r>
        <w:r>
          <w:instrText>PAGE   \* MERGEFORMAT</w:instrText>
        </w:r>
        <w:r>
          <w:fldChar w:fldCharType="separate"/>
        </w:r>
        <w:r w:rsidR="00523DB4">
          <w:rPr>
            <w:noProof/>
          </w:rPr>
          <w:t>14</w:t>
        </w:r>
        <w:r>
          <w:fldChar w:fldCharType="end"/>
        </w:r>
      </w:p>
    </w:sdtContent>
  </w:sdt>
  <w:p w14:paraId="206D0427" w14:textId="77777777" w:rsidR="0074201E" w:rsidRDefault="0074201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5BE6" w14:textId="77777777" w:rsidR="000321A0" w:rsidRDefault="000321A0" w:rsidP="0074201E">
      <w:pPr>
        <w:spacing w:after="0" w:line="240" w:lineRule="auto"/>
      </w:pPr>
      <w:r>
        <w:separator/>
      </w:r>
    </w:p>
  </w:footnote>
  <w:footnote w:type="continuationSeparator" w:id="0">
    <w:p w14:paraId="70210C3B" w14:textId="77777777" w:rsidR="000321A0" w:rsidRDefault="000321A0" w:rsidP="0074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5012" w14:textId="77777777" w:rsidR="0074201E" w:rsidRDefault="0074201E" w:rsidP="0074201E">
    <w:pPr>
      <w:jc w:val="center"/>
      <w:rPr>
        <w:rFonts w:ascii="Times New Roman" w:hAnsi="Times New Roman" w:cs="Times New Roman"/>
        <w:b/>
        <w:sz w:val="24"/>
        <w:szCs w:val="24"/>
      </w:rPr>
    </w:pPr>
    <w:r>
      <w:rPr>
        <w:noProof/>
        <w:lang w:eastAsia="hu-HU"/>
      </w:rPr>
      <w:drawing>
        <wp:anchor distT="0" distB="0" distL="114300" distR="114300" simplePos="0" relativeHeight="251657216" behindDoc="0" locked="0" layoutInCell="1" allowOverlap="1" wp14:anchorId="1B41E32F" wp14:editId="49B54582">
          <wp:simplePos x="0" y="0"/>
          <wp:positionH relativeFrom="column">
            <wp:posOffset>5629275</wp:posOffset>
          </wp:positionH>
          <wp:positionV relativeFrom="paragraph">
            <wp:posOffset>-133350</wp:posOffset>
          </wp:positionV>
          <wp:extent cx="819150" cy="971550"/>
          <wp:effectExtent l="0" t="0" r="0" b="0"/>
          <wp:wrapNone/>
          <wp:docPr id="3" name="Kép 3" descr="3B43D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3B43D6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u-HU"/>
      </w:rPr>
      <w:drawing>
        <wp:anchor distT="0" distB="0" distL="114300" distR="114300" simplePos="0" relativeHeight="251658240" behindDoc="0" locked="0" layoutInCell="1" allowOverlap="1" wp14:anchorId="4A387859" wp14:editId="736DCC4A">
          <wp:simplePos x="0" y="0"/>
          <wp:positionH relativeFrom="column">
            <wp:posOffset>166370</wp:posOffset>
          </wp:positionH>
          <wp:positionV relativeFrom="paragraph">
            <wp:posOffset>-213995</wp:posOffset>
          </wp:positionV>
          <wp:extent cx="1080770" cy="1043305"/>
          <wp:effectExtent l="0" t="0" r="5080" b="4445"/>
          <wp:wrapNone/>
          <wp:docPr id="2" name="Kép 2" descr="GondozásiTerv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ondozásiTerv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70" cy="10433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GONDOZÁSI   KÖZPONT</w:t>
    </w:r>
  </w:p>
  <w:p w14:paraId="4FECAD9C" w14:textId="77777777" w:rsidR="0074201E" w:rsidRDefault="0074201E" w:rsidP="0074201E">
    <w:pPr>
      <w:spacing w:after="120"/>
      <w:jc w:val="center"/>
      <w:rPr>
        <w:rFonts w:ascii="Times New Roman" w:hAnsi="Times New Roman" w:cs="Times New Roman"/>
        <w:sz w:val="24"/>
        <w:szCs w:val="24"/>
      </w:rPr>
    </w:pPr>
    <w:r>
      <w:rPr>
        <w:rFonts w:ascii="Times New Roman" w:hAnsi="Times New Roman" w:cs="Times New Roman"/>
        <w:sz w:val="24"/>
        <w:szCs w:val="24"/>
      </w:rPr>
      <w:t>2626 Nagymaros Vasút utca 6.</w:t>
    </w:r>
  </w:p>
  <w:p w14:paraId="45CD293D" w14:textId="77777777" w:rsidR="0074201E" w:rsidRDefault="0074201E" w:rsidP="0074201E">
    <w:pPr>
      <w:spacing w:after="120"/>
      <w:jc w:val="center"/>
      <w:rPr>
        <w:rFonts w:ascii="Times New Roman" w:hAnsi="Times New Roman" w:cs="Times New Roman"/>
        <w:sz w:val="24"/>
        <w:szCs w:val="24"/>
      </w:rPr>
    </w:pPr>
    <w:r>
      <w:rPr>
        <w:rFonts w:ascii="Times New Roman" w:hAnsi="Times New Roman" w:cs="Times New Roman"/>
        <w:sz w:val="24"/>
        <w:szCs w:val="24"/>
      </w:rPr>
      <w:t xml:space="preserve">Tel: +36-27 /354-022; E-mail: </w:t>
    </w:r>
    <w:hyperlink r:id="rId3" w:history="1">
      <w:r>
        <w:rPr>
          <w:rStyle w:val="Hiperhivatkozs"/>
          <w:rFonts w:ascii="Times New Roman" w:hAnsi="Times New Roman" w:cs="Times New Roman"/>
          <w:sz w:val="24"/>
          <w:szCs w:val="24"/>
        </w:rPr>
        <w:t>ono@nagymaros.hu</w:t>
      </w:r>
    </w:hyperlink>
  </w:p>
  <w:p w14:paraId="6AB3F4C1" w14:textId="77777777" w:rsidR="0074201E" w:rsidRDefault="0074201E" w:rsidP="0074201E">
    <w:pPr>
      <w:jc w:val="center"/>
      <w:rPr>
        <w:rFonts w:ascii="Times New Roman" w:hAnsi="Times New Roman" w:cs="Times New Roman"/>
        <w:sz w:val="24"/>
        <w:szCs w:val="24"/>
      </w:rPr>
    </w:pPr>
    <w:r>
      <w:rPr>
        <w:rFonts w:ascii="Times New Roman" w:hAnsi="Times New Roman" w:cs="Times New Roman"/>
        <w:noProof/>
        <w:sz w:val="24"/>
        <w:szCs w:val="24"/>
        <w:lang w:eastAsia="hu-HU"/>
      </w:rPr>
      <w:drawing>
        <wp:inline distT="0" distB="0" distL="0" distR="0" wp14:anchorId="56432A8B" wp14:editId="69C3F37B">
          <wp:extent cx="6515100" cy="247650"/>
          <wp:effectExtent l="0" t="0" r="0" b="0"/>
          <wp:docPr id="1" name="Kép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image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15100" cy="247650"/>
                  </a:xfrm>
                  <a:prstGeom prst="rect">
                    <a:avLst/>
                  </a:prstGeom>
                  <a:noFill/>
                  <a:ln>
                    <a:noFill/>
                  </a:ln>
                </pic:spPr>
              </pic:pic>
            </a:graphicData>
          </a:graphic>
        </wp:inline>
      </w:drawing>
    </w:r>
  </w:p>
  <w:p w14:paraId="14C18A06" w14:textId="77777777" w:rsidR="0074201E" w:rsidRDefault="0074201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2677D"/>
    <w:multiLevelType w:val="hybridMultilevel"/>
    <w:tmpl w:val="A9AE1B14"/>
    <w:lvl w:ilvl="0" w:tplc="3908624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CBF37B4"/>
    <w:multiLevelType w:val="hybridMultilevel"/>
    <w:tmpl w:val="66D45E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DB75765"/>
    <w:multiLevelType w:val="hybridMultilevel"/>
    <w:tmpl w:val="0504CB3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3ED41C8C"/>
    <w:multiLevelType w:val="hybridMultilevel"/>
    <w:tmpl w:val="4AA2877E"/>
    <w:lvl w:ilvl="0" w:tplc="040E0001">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5" w15:restartNumberingAfterBreak="0">
    <w:nsid w:val="44094BB3"/>
    <w:multiLevelType w:val="hybridMultilevel"/>
    <w:tmpl w:val="BE22B3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D015BC2"/>
    <w:multiLevelType w:val="hybridMultilevel"/>
    <w:tmpl w:val="F5985B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97B1899"/>
    <w:multiLevelType w:val="hybridMultilevel"/>
    <w:tmpl w:val="49140572"/>
    <w:lvl w:ilvl="0" w:tplc="ECE4679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AF3646B"/>
    <w:multiLevelType w:val="hybridMultilevel"/>
    <w:tmpl w:val="8FBCB5A0"/>
    <w:lvl w:ilvl="0" w:tplc="A8C28F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FAC6777"/>
    <w:multiLevelType w:val="hybridMultilevel"/>
    <w:tmpl w:val="6DF48820"/>
    <w:lvl w:ilvl="0" w:tplc="E0E4351E">
      <w:start w:val="1"/>
      <w:numFmt w:val="decimal"/>
      <w:lvlText w:val="%1.)"/>
      <w:lvlJc w:val="left"/>
      <w:pPr>
        <w:tabs>
          <w:tab w:val="num" w:pos="510"/>
        </w:tabs>
        <w:ind w:left="510" w:hanging="510"/>
      </w:pPr>
      <w:rPr>
        <w:rFonts w:cs="Times New Roman" w:hint="default"/>
      </w:rPr>
    </w:lvl>
    <w:lvl w:ilvl="1" w:tplc="D4567100">
      <w:start w:val="1"/>
      <w:numFmt w:val="lowerLetter"/>
      <w:lvlText w:val="%2.)"/>
      <w:lvlJc w:val="left"/>
      <w:pPr>
        <w:tabs>
          <w:tab w:val="num" w:pos="1455"/>
        </w:tabs>
        <w:ind w:left="1455" w:hanging="375"/>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21E344B"/>
    <w:multiLevelType w:val="hybridMultilevel"/>
    <w:tmpl w:val="815E71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A8C309C"/>
    <w:multiLevelType w:val="hybridMultilevel"/>
    <w:tmpl w:val="78A26D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B250BA4"/>
    <w:multiLevelType w:val="hybridMultilevel"/>
    <w:tmpl w:val="A2AE5D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E6E28BF"/>
    <w:multiLevelType w:val="hybridMultilevel"/>
    <w:tmpl w:val="E4A63F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85586071">
    <w:abstractNumId w:val="1"/>
  </w:num>
  <w:num w:numId="2" w16cid:durableId="295650908">
    <w:abstractNumId w:val="8"/>
  </w:num>
  <w:num w:numId="3" w16cid:durableId="1134560644">
    <w:abstractNumId w:val="0"/>
  </w:num>
  <w:num w:numId="4" w16cid:durableId="1878810769">
    <w:abstractNumId w:val="4"/>
  </w:num>
  <w:num w:numId="5" w16cid:durableId="1386487859">
    <w:abstractNumId w:val="7"/>
  </w:num>
  <w:num w:numId="6" w16cid:durableId="1922181897">
    <w:abstractNumId w:val="10"/>
  </w:num>
  <w:num w:numId="7" w16cid:durableId="1919099463">
    <w:abstractNumId w:val="6"/>
  </w:num>
  <w:num w:numId="8" w16cid:durableId="3631381">
    <w:abstractNumId w:val="3"/>
  </w:num>
  <w:num w:numId="9" w16cid:durableId="2105495497">
    <w:abstractNumId w:val="12"/>
  </w:num>
  <w:num w:numId="10" w16cid:durableId="1524199100">
    <w:abstractNumId w:val="9"/>
  </w:num>
  <w:num w:numId="11" w16cid:durableId="666638034">
    <w:abstractNumId w:val="13"/>
  </w:num>
  <w:num w:numId="12" w16cid:durableId="63186818">
    <w:abstractNumId w:val="5"/>
  </w:num>
  <w:num w:numId="13" w16cid:durableId="1764103301">
    <w:abstractNumId w:val="2"/>
  </w:num>
  <w:num w:numId="14" w16cid:durableId="1002438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1E"/>
    <w:rsid w:val="00013857"/>
    <w:rsid w:val="00016DC4"/>
    <w:rsid w:val="00023AD1"/>
    <w:rsid w:val="000321A0"/>
    <w:rsid w:val="00042E69"/>
    <w:rsid w:val="00055318"/>
    <w:rsid w:val="000A004F"/>
    <w:rsid w:val="000E643D"/>
    <w:rsid w:val="00156FFC"/>
    <w:rsid w:val="002029C3"/>
    <w:rsid w:val="002256E5"/>
    <w:rsid w:val="0023422B"/>
    <w:rsid w:val="00243428"/>
    <w:rsid w:val="00245187"/>
    <w:rsid w:val="002A0592"/>
    <w:rsid w:val="002C41D7"/>
    <w:rsid w:val="002D7551"/>
    <w:rsid w:val="002F52D8"/>
    <w:rsid w:val="002F657A"/>
    <w:rsid w:val="003117B4"/>
    <w:rsid w:val="003179B7"/>
    <w:rsid w:val="00323F58"/>
    <w:rsid w:val="00391C8C"/>
    <w:rsid w:val="003C71FE"/>
    <w:rsid w:val="003D0FF6"/>
    <w:rsid w:val="003F3774"/>
    <w:rsid w:val="00401F6E"/>
    <w:rsid w:val="00457DC2"/>
    <w:rsid w:val="00473B12"/>
    <w:rsid w:val="00473E9B"/>
    <w:rsid w:val="00482B8F"/>
    <w:rsid w:val="00485066"/>
    <w:rsid w:val="00491D6F"/>
    <w:rsid w:val="004B66E1"/>
    <w:rsid w:val="004D7683"/>
    <w:rsid w:val="004E438A"/>
    <w:rsid w:val="004F4317"/>
    <w:rsid w:val="00504FC8"/>
    <w:rsid w:val="005051AF"/>
    <w:rsid w:val="00505508"/>
    <w:rsid w:val="00514D4F"/>
    <w:rsid w:val="00523DB4"/>
    <w:rsid w:val="00565030"/>
    <w:rsid w:val="005A2D6A"/>
    <w:rsid w:val="005B35B4"/>
    <w:rsid w:val="00613C69"/>
    <w:rsid w:val="00621616"/>
    <w:rsid w:val="00636E8C"/>
    <w:rsid w:val="00691026"/>
    <w:rsid w:val="00695933"/>
    <w:rsid w:val="006B1058"/>
    <w:rsid w:val="006B1979"/>
    <w:rsid w:val="006D0295"/>
    <w:rsid w:val="006D2D65"/>
    <w:rsid w:val="006D7D58"/>
    <w:rsid w:val="006F1F1A"/>
    <w:rsid w:val="006F4160"/>
    <w:rsid w:val="0074201E"/>
    <w:rsid w:val="00746EA9"/>
    <w:rsid w:val="007510EF"/>
    <w:rsid w:val="007578AF"/>
    <w:rsid w:val="007B0692"/>
    <w:rsid w:val="007F514F"/>
    <w:rsid w:val="00841811"/>
    <w:rsid w:val="00844B21"/>
    <w:rsid w:val="00897445"/>
    <w:rsid w:val="008B091A"/>
    <w:rsid w:val="008D5697"/>
    <w:rsid w:val="00906FBB"/>
    <w:rsid w:val="009413CF"/>
    <w:rsid w:val="009700F6"/>
    <w:rsid w:val="009C7EF7"/>
    <w:rsid w:val="009D4D57"/>
    <w:rsid w:val="00A421AF"/>
    <w:rsid w:val="00A54F87"/>
    <w:rsid w:val="00A6426D"/>
    <w:rsid w:val="00A67E72"/>
    <w:rsid w:val="00A81ED9"/>
    <w:rsid w:val="00A95036"/>
    <w:rsid w:val="00B22B4E"/>
    <w:rsid w:val="00B24A95"/>
    <w:rsid w:val="00B84211"/>
    <w:rsid w:val="00BF3C4A"/>
    <w:rsid w:val="00C026CA"/>
    <w:rsid w:val="00C17A46"/>
    <w:rsid w:val="00C82B78"/>
    <w:rsid w:val="00C90DF0"/>
    <w:rsid w:val="00CB084D"/>
    <w:rsid w:val="00CE25EC"/>
    <w:rsid w:val="00CF42D5"/>
    <w:rsid w:val="00D3660B"/>
    <w:rsid w:val="00D5009E"/>
    <w:rsid w:val="00DA2F61"/>
    <w:rsid w:val="00DD7E9D"/>
    <w:rsid w:val="00E16FE9"/>
    <w:rsid w:val="00E807CA"/>
    <w:rsid w:val="00E84FDA"/>
    <w:rsid w:val="00E955E9"/>
    <w:rsid w:val="00EB6640"/>
    <w:rsid w:val="00EC52EE"/>
    <w:rsid w:val="00ED3FDA"/>
    <w:rsid w:val="00EF4857"/>
    <w:rsid w:val="00EF620F"/>
    <w:rsid w:val="00FC4CFE"/>
    <w:rsid w:val="00FE389C"/>
    <w:rsid w:val="00FE7B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31DCF"/>
  <w15:chartTrackingRefBased/>
  <w15:docId w15:val="{FA736882-6720-46E4-B82B-52982EC6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4201E"/>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4201E"/>
    <w:pPr>
      <w:tabs>
        <w:tab w:val="center" w:pos="4536"/>
        <w:tab w:val="right" w:pos="9072"/>
      </w:tabs>
      <w:spacing w:after="0" w:line="240" w:lineRule="auto"/>
    </w:pPr>
  </w:style>
  <w:style w:type="character" w:customStyle="1" w:styleId="lfejChar">
    <w:name w:val="Élőfej Char"/>
    <w:basedOn w:val="Bekezdsalapbettpusa"/>
    <w:link w:val="lfej"/>
    <w:uiPriority w:val="99"/>
    <w:rsid w:val="0074201E"/>
  </w:style>
  <w:style w:type="paragraph" w:styleId="llb">
    <w:name w:val="footer"/>
    <w:basedOn w:val="Norml"/>
    <w:link w:val="llbChar"/>
    <w:uiPriority w:val="99"/>
    <w:unhideWhenUsed/>
    <w:rsid w:val="0074201E"/>
    <w:pPr>
      <w:tabs>
        <w:tab w:val="center" w:pos="4536"/>
        <w:tab w:val="right" w:pos="9072"/>
      </w:tabs>
      <w:spacing w:after="0" w:line="240" w:lineRule="auto"/>
    </w:pPr>
  </w:style>
  <w:style w:type="character" w:customStyle="1" w:styleId="llbChar">
    <w:name w:val="Élőláb Char"/>
    <w:basedOn w:val="Bekezdsalapbettpusa"/>
    <w:link w:val="llb"/>
    <w:uiPriority w:val="99"/>
    <w:rsid w:val="0074201E"/>
  </w:style>
  <w:style w:type="character" w:styleId="Hiperhivatkozs">
    <w:name w:val="Hyperlink"/>
    <w:basedOn w:val="Bekezdsalapbettpusa"/>
    <w:uiPriority w:val="99"/>
    <w:semiHidden/>
    <w:unhideWhenUsed/>
    <w:rsid w:val="0074201E"/>
    <w:rPr>
      <w:color w:val="0563C1" w:themeColor="hyperlink"/>
      <w:u w:val="single"/>
    </w:rPr>
  </w:style>
  <w:style w:type="paragraph" w:styleId="Listaszerbekezds">
    <w:name w:val="List Paragraph"/>
    <w:basedOn w:val="Norml"/>
    <w:uiPriority w:val="34"/>
    <w:qFormat/>
    <w:rsid w:val="0074201E"/>
    <w:pPr>
      <w:ind w:left="720"/>
      <w:contextualSpacing/>
    </w:pPr>
  </w:style>
  <w:style w:type="paragraph" w:styleId="Szvegtrzs2">
    <w:name w:val="Body Text 2"/>
    <w:basedOn w:val="Norml"/>
    <w:link w:val="Szvegtrzs2Char"/>
    <w:semiHidden/>
    <w:rsid w:val="0074201E"/>
    <w:pPr>
      <w:spacing w:after="0" w:line="240" w:lineRule="auto"/>
      <w:jc w:val="both"/>
    </w:pPr>
    <w:rPr>
      <w:rFonts w:ascii="Times New Roman" w:eastAsia="Times New Roman" w:hAnsi="Times New Roman" w:cs="Times New Roman"/>
      <w:sz w:val="28"/>
      <w:szCs w:val="20"/>
      <w:lang w:eastAsia="hu-HU"/>
    </w:rPr>
  </w:style>
  <w:style w:type="character" w:customStyle="1" w:styleId="Szvegtrzs2Char">
    <w:name w:val="Szövegtörzs 2 Char"/>
    <w:basedOn w:val="Bekezdsalapbettpusa"/>
    <w:link w:val="Szvegtrzs2"/>
    <w:semiHidden/>
    <w:rsid w:val="0074201E"/>
    <w:rPr>
      <w:rFonts w:ascii="Times New Roman" w:eastAsia="Times New Roman" w:hAnsi="Times New Roman" w:cs="Times New Roman"/>
      <w:sz w:val="28"/>
      <w:szCs w:val="20"/>
      <w:lang w:eastAsia="hu-HU"/>
    </w:rPr>
  </w:style>
  <w:style w:type="paragraph" w:customStyle="1" w:styleId="Stluskett">
    <w:name w:val="Stílus_kettő"/>
    <w:basedOn w:val="Listaszerbekezds"/>
    <w:next w:val="Norml"/>
    <w:link w:val="StluskettChar"/>
    <w:qFormat/>
    <w:rsid w:val="0074201E"/>
    <w:pPr>
      <w:numPr>
        <w:ilvl w:val="1"/>
        <w:numId w:val="3"/>
      </w:numPr>
      <w:tabs>
        <w:tab w:val="left" w:leader="dot" w:pos="9072"/>
        <w:tab w:val="left" w:leader="dot" w:pos="9781"/>
        <w:tab w:val="left" w:leader="dot" w:pos="16443"/>
      </w:tabs>
      <w:spacing w:before="240" w:after="0" w:line="240" w:lineRule="auto"/>
      <w:ind w:right="-1"/>
      <w:contextualSpacing w:val="0"/>
      <w:jc w:val="both"/>
    </w:pPr>
    <w:rPr>
      <w:rFonts w:ascii="Cambria" w:eastAsia="Calibri" w:hAnsi="Cambria" w:cs="Calibri"/>
    </w:rPr>
  </w:style>
  <w:style w:type="paragraph" w:customStyle="1" w:styleId="Stlus1harom">
    <w:name w:val="Stílus1_harom"/>
    <w:basedOn w:val="Listaszerbekezds"/>
    <w:next w:val="Norml"/>
    <w:qFormat/>
    <w:rsid w:val="0074201E"/>
    <w:pPr>
      <w:numPr>
        <w:ilvl w:val="2"/>
        <w:numId w:val="3"/>
      </w:numPr>
      <w:tabs>
        <w:tab w:val="num" w:pos="1065"/>
        <w:tab w:val="left" w:leader="dot" w:pos="9072"/>
        <w:tab w:val="left" w:leader="dot" w:pos="9781"/>
        <w:tab w:val="left" w:leader="dot" w:pos="16443"/>
      </w:tabs>
      <w:spacing w:before="80" w:after="0" w:line="240" w:lineRule="auto"/>
      <w:ind w:left="1065" w:right="-1" w:hanging="360"/>
      <w:contextualSpacing w:val="0"/>
      <w:jc w:val="both"/>
    </w:pPr>
    <w:rPr>
      <w:rFonts w:ascii="Cambria" w:eastAsia="Calibri" w:hAnsi="Cambria" w:cs="Calibri"/>
    </w:rPr>
  </w:style>
  <w:style w:type="character" w:customStyle="1" w:styleId="StluskettChar">
    <w:name w:val="Stílus_kettő Char"/>
    <w:link w:val="Stluskett"/>
    <w:rsid w:val="0074201E"/>
    <w:rPr>
      <w:rFonts w:ascii="Cambria" w:eastAsia="Calibri" w:hAnsi="Cambria" w:cs="Calibri"/>
    </w:rPr>
  </w:style>
  <w:style w:type="paragraph" w:styleId="NormlWeb">
    <w:name w:val="Normal (Web)"/>
    <w:basedOn w:val="Norml"/>
    <w:uiPriority w:val="99"/>
    <w:semiHidden/>
    <w:unhideWhenUsed/>
    <w:rsid w:val="00906FBB"/>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6B1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3169">
      <w:bodyDiv w:val="1"/>
      <w:marLeft w:val="0"/>
      <w:marRight w:val="0"/>
      <w:marTop w:val="0"/>
      <w:marBottom w:val="0"/>
      <w:divBdr>
        <w:top w:val="none" w:sz="0" w:space="0" w:color="auto"/>
        <w:left w:val="none" w:sz="0" w:space="0" w:color="auto"/>
        <w:bottom w:val="none" w:sz="0" w:space="0" w:color="auto"/>
        <w:right w:val="none" w:sz="0" w:space="0" w:color="auto"/>
      </w:divBdr>
    </w:div>
    <w:div w:id="14804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no@nagymaros.hu"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9D7FE-C38F-464E-BB22-6C63DC77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2394</Words>
  <Characters>16521</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 Raszler</dc:creator>
  <cp:keywords/>
  <dc:description/>
  <cp:lastModifiedBy>Dr Szénásy Andrea</cp:lastModifiedBy>
  <cp:revision>2</cp:revision>
  <dcterms:created xsi:type="dcterms:W3CDTF">2022-05-16T17:14:00Z</dcterms:created>
  <dcterms:modified xsi:type="dcterms:W3CDTF">2022-05-16T17:14:00Z</dcterms:modified>
</cp:coreProperties>
</file>