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B28E" w14:textId="77777777" w:rsidR="001F4EEE" w:rsidRDefault="001F4EEE" w:rsidP="009E4719">
      <w:pPr>
        <w:pBdr>
          <w:bottom w:val="single" w:sz="6" w:space="6" w:color="880015"/>
        </w:pBdr>
        <w:spacing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color w:val="880015"/>
          <w:kern w:val="36"/>
          <w:sz w:val="42"/>
          <w:szCs w:val="42"/>
          <w:lang w:eastAsia="hu-HU"/>
        </w:rPr>
      </w:pPr>
    </w:p>
    <w:p w14:paraId="60DAA609" w14:textId="77777777" w:rsidR="009E4719" w:rsidRPr="009E4719" w:rsidRDefault="009E4719" w:rsidP="009E4719">
      <w:pPr>
        <w:pBdr>
          <w:bottom w:val="single" w:sz="6" w:space="6" w:color="880015"/>
        </w:pBdr>
        <w:spacing w:after="100" w:afterAutospacing="1" w:line="240" w:lineRule="auto"/>
        <w:jc w:val="center"/>
        <w:outlineLvl w:val="0"/>
        <w:rPr>
          <w:rFonts w:ascii="Open Sans" w:eastAsia="Times New Roman" w:hAnsi="Open Sans" w:cs="Open Sans"/>
          <w:b/>
          <w:color w:val="880015"/>
          <w:kern w:val="36"/>
          <w:sz w:val="42"/>
          <w:szCs w:val="42"/>
          <w:lang w:eastAsia="hu-HU"/>
        </w:rPr>
      </w:pPr>
      <w:r w:rsidRPr="009E4719">
        <w:rPr>
          <w:rFonts w:ascii="Open Sans" w:eastAsia="Times New Roman" w:hAnsi="Open Sans" w:cs="Open Sans"/>
          <w:b/>
          <w:color w:val="880015"/>
          <w:kern w:val="36"/>
          <w:sz w:val="42"/>
          <w:szCs w:val="42"/>
          <w:lang w:eastAsia="hu-HU"/>
        </w:rPr>
        <w:t>A mustgáz veszélyei</w:t>
      </w:r>
    </w:p>
    <w:p w14:paraId="3F2086CE" w14:textId="77777777" w:rsidR="009E4719" w:rsidRDefault="009E4719" w:rsidP="009E4719">
      <w:pPr>
        <w:pBdr>
          <w:bottom w:val="single" w:sz="6" w:space="6" w:color="880015"/>
        </w:pBdr>
        <w:spacing w:after="100" w:afterAutospacing="1" w:line="240" w:lineRule="auto"/>
        <w:outlineLvl w:val="0"/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</w:pPr>
    </w:p>
    <w:p w14:paraId="5DE05703" w14:textId="77777777" w:rsidR="009E4719" w:rsidRPr="009E4719" w:rsidRDefault="009E4719" w:rsidP="009E4719">
      <w:pPr>
        <w:pBdr>
          <w:bottom w:val="single" w:sz="6" w:space="6" w:color="880015"/>
        </w:pBdr>
        <w:spacing w:after="100" w:afterAutospacing="1" w:line="240" w:lineRule="auto"/>
        <w:outlineLvl w:val="0"/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</w:pPr>
      <w:r w:rsidRPr="009E4719"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  <w:t>A gondatlanság és figyelmetlenség miatt minden évben több baleset vagy haláleset következik be országszerte mustgáz</w:t>
      </w:r>
      <w:r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  <w:t>-</w:t>
      </w:r>
      <w:r w:rsidRPr="009E4719"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  <w:t>mérgezés következtében.</w:t>
      </w:r>
    </w:p>
    <w:p w14:paraId="0277078D" w14:textId="77777777" w:rsidR="009E4719" w:rsidRPr="009E4719" w:rsidRDefault="009E4719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</w:pPr>
      <w:r w:rsidRPr="009E4719"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  <w:t>A mustgáz a must erjedése során felszabaduló szén-dioxid, színtelen és szagtalan gáz. A levegőnél körülbelül másfélszer nehezebb, tehát a mélyebb területeken, például pincékben a föld közelében terül el, összegyűlik, a levegőt kiszorítja, ezáltal oxigén-hiányos állapotot teremt. Otthonunkban elsősorban a cukortartalmú növények és gyümölcsök erjedése során keletkezik, amikor a cukor elbomlik, etil-alkohol és szén-dioxid vagy más néven mustgáz lesz belőle.</w:t>
      </w:r>
    </w:p>
    <w:p w14:paraId="2B69708F" w14:textId="77777777" w:rsidR="009E4719" w:rsidRPr="009E4719" w:rsidRDefault="009E4719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</w:pPr>
      <w:r w:rsidRPr="009E4719"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  <w:t>A mustgáz adott koncentrációban fontos életfolyamatokat befolyásol. A szén-dioxid belégzése, illetve az oxigénhiányos állapot hat a központi idegrendszerre, aminek jele a szédülés, hányinger, illetve mentális zavar. Utóbbi azért jelent külön veszélyt, mert még ha fizikailag képes is lenne a mustgázt belélegzett ember menekülni, a szellemi funkciók zavara megakadályozza a helyiség elhagyásában.</w:t>
      </w:r>
    </w:p>
    <w:p w14:paraId="070FEA9B" w14:textId="77777777" w:rsidR="009E4719" w:rsidRPr="009E4719" w:rsidRDefault="009E4719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</w:pPr>
      <w:r w:rsidRPr="009E4719"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  <w:t>Magyarországon évente 40-50 alkalommal riasztják ilyen esethez a tűzoltókat. A riasztások jelentős részénél azonban már nem tudnak segíteni, mert nagyon gyorsan létrejön a mérgezés, az eszméletvesztés és beáll a halál. A balesetek megfelelő körültekintéssel és elővigyázatossággal megelőzhetőek!</w:t>
      </w:r>
    </w:p>
    <w:p w14:paraId="08A7FFD3" w14:textId="77777777" w:rsidR="009E4719" w:rsidRPr="009E4719" w:rsidRDefault="009E4719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b/>
          <w:color w:val="212529"/>
          <w:sz w:val="21"/>
          <w:szCs w:val="21"/>
          <w:lang w:eastAsia="hu-HU"/>
        </w:rPr>
      </w:pPr>
      <w:r w:rsidRPr="009E4719">
        <w:rPr>
          <w:rFonts w:ascii="Open Sans" w:eastAsia="Times New Roman" w:hAnsi="Open Sans" w:cs="Open Sans"/>
          <w:b/>
          <w:color w:val="212529"/>
          <w:sz w:val="21"/>
          <w:szCs w:val="21"/>
          <w:lang w:eastAsia="hu-HU"/>
        </w:rPr>
        <w:t>A balesetek megelőzése érdekében javasolt a pincék megfelelő szellőztetése, a hordók lehetőség szerint nagy térben való elhelyezése, gázérzékelő riasztóberendezés használata. Tanácsos úgy lemenni a pincébe, hogy magunk előtt botra erősített, égő gyertyát tartunk legfeljebb a derék magasságában. Ha a gyertya elalszik – ez jelzi az oxigén hiányát – azonnal el kell hagyni a helyiséget!</w:t>
      </w:r>
    </w:p>
    <w:p w14:paraId="300DE804" w14:textId="77777777" w:rsidR="009E4719" w:rsidRPr="009E4719" w:rsidRDefault="009E4719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</w:pPr>
      <w:r w:rsidRPr="009E4719">
        <w:rPr>
          <w:rFonts w:ascii="Open Sans" w:eastAsia="Times New Roman" w:hAnsi="Open Sans" w:cs="Open Sans"/>
          <w:color w:val="212529"/>
          <w:sz w:val="21"/>
          <w:szCs w:val="21"/>
          <w:lang w:eastAsia="hu-HU"/>
        </w:rPr>
        <w:t>Gyakori probléma, hogy a balesetet szenvedő személyek segítségére megfelelő védelem nélkül próbálnak sietni, azonban a másik segítségére siető ember az oxigénhiányos helyiségbe lépve maga is a mustgáz áldozatává válhat. Az ilyen balesetet szenvedő embereket csak légzőkészülék használata mellett lehet biztonsággal kimenteni.</w:t>
      </w:r>
    </w:p>
    <w:p w14:paraId="208ABB4B" w14:textId="77777777" w:rsidR="002D4B16" w:rsidRDefault="009E4719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b/>
          <w:bCs/>
          <w:color w:val="212529"/>
          <w:sz w:val="21"/>
          <w:szCs w:val="21"/>
          <w:lang w:eastAsia="hu-HU"/>
        </w:rPr>
      </w:pPr>
      <w:r w:rsidRPr="009E4719">
        <w:rPr>
          <w:rFonts w:ascii="Open Sans" w:eastAsia="Times New Roman" w:hAnsi="Open Sans" w:cs="Open Sans"/>
          <w:b/>
          <w:bCs/>
          <w:color w:val="212529"/>
          <w:sz w:val="21"/>
          <w:szCs w:val="21"/>
          <w:lang w:eastAsia="hu-HU"/>
        </w:rPr>
        <w:t>Veszély esetén hívja a katasztrófavédelmet a 112-es számon!</w:t>
      </w:r>
    </w:p>
    <w:p w14:paraId="053FFDEC" w14:textId="77777777" w:rsidR="002D4B16" w:rsidRDefault="002D4B16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b/>
          <w:bCs/>
          <w:color w:val="212529"/>
          <w:sz w:val="21"/>
          <w:szCs w:val="21"/>
          <w:lang w:eastAsia="hu-HU"/>
        </w:rPr>
      </w:pPr>
    </w:p>
    <w:p w14:paraId="02FCF9C4" w14:textId="77777777" w:rsidR="002D4B16" w:rsidRDefault="002D4B16" w:rsidP="009E4719">
      <w:pPr>
        <w:shd w:val="clear" w:color="auto" w:fill="FFFFFF"/>
        <w:spacing w:after="100" w:afterAutospacing="1" w:line="315" w:lineRule="atLeast"/>
        <w:jc w:val="both"/>
        <w:rPr>
          <w:rFonts w:ascii="Open Sans" w:eastAsia="Times New Roman" w:hAnsi="Open Sans" w:cs="Open Sans"/>
          <w:b/>
          <w:bCs/>
          <w:color w:val="212529"/>
          <w:sz w:val="21"/>
          <w:szCs w:val="21"/>
          <w:lang w:eastAsia="hu-HU"/>
        </w:rPr>
      </w:pPr>
    </w:p>
    <w:sectPr w:rsidR="002D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17"/>
    <w:rsid w:val="0019436A"/>
    <w:rsid w:val="001F4EEE"/>
    <w:rsid w:val="002B2573"/>
    <w:rsid w:val="002D4B16"/>
    <w:rsid w:val="009E4719"/>
    <w:rsid w:val="00AA76E7"/>
    <w:rsid w:val="00C1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63EF"/>
  <w15:chartTrackingRefBased/>
  <w15:docId w15:val="{067E63D3-122D-480D-B71C-5D855C11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E4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4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471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E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E4719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4B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Bekezdsalapbettpusa"/>
    <w:rsid w:val="002D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 OKF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Edit Enikő</dc:creator>
  <cp:keywords/>
  <dc:description/>
  <cp:lastModifiedBy>Dr Szénásy Andrea</cp:lastModifiedBy>
  <cp:revision>2</cp:revision>
  <dcterms:created xsi:type="dcterms:W3CDTF">2022-09-07T14:23:00Z</dcterms:created>
  <dcterms:modified xsi:type="dcterms:W3CDTF">2022-09-07T14:23:00Z</dcterms:modified>
</cp:coreProperties>
</file>