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8BB0" w14:textId="77777777" w:rsidR="00844B21" w:rsidRDefault="00844B21" w:rsidP="00844B21">
      <w:pPr>
        <w:rPr>
          <w:rFonts w:ascii="Times New Roman" w:hAnsi="Times New Roman" w:cs="Times New Roman"/>
          <w:b/>
          <w:sz w:val="24"/>
          <w:szCs w:val="24"/>
        </w:rPr>
      </w:pPr>
    </w:p>
    <w:p w14:paraId="5AEABCBF" w14:textId="77777777" w:rsidR="00844B21" w:rsidRDefault="00844B21" w:rsidP="007420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7D51B" w14:textId="77777777" w:rsidR="00844B21" w:rsidRDefault="00844B21" w:rsidP="007420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77854" w14:textId="77777777" w:rsidR="00844B21" w:rsidRPr="00844B21" w:rsidRDefault="00844B21" w:rsidP="00844B21">
      <w:pPr>
        <w:spacing w:after="160" w:line="259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4B21">
        <w:rPr>
          <w:rFonts w:ascii="Times New Roman" w:hAnsi="Times New Roman" w:cs="Times New Roman"/>
          <w:b/>
          <w:sz w:val="48"/>
          <w:szCs w:val="48"/>
        </w:rPr>
        <w:t>Gondozási Központ</w:t>
      </w:r>
    </w:p>
    <w:p w14:paraId="4BEFEA62" w14:textId="77777777" w:rsidR="00844B21" w:rsidRPr="00844B21" w:rsidRDefault="00844B21" w:rsidP="00844B21">
      <w:pPr>
        <w:spacing w:after="160" w:line="259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4B21">
        <w:rPr>
          <w:rFonts w:ascii="Times New Roman" w:hAnsi="Times New Roman" w:cs="Times New Roman"/>
          <w:b/>
          <w:sz w:val="48"/>
          <w:szCs w:val="48"/>
        </w:rPr>
        <w:t>Szakmai beszámoló</w:t>
      </w:r>
    </w:p>
    <w:p w14:paraId="4DFF9076" w14:textId="77777777" w:rsidR="00844B21" w:rsidRPr="00844B21" w:rsidRDefault="002B5100" w:rsidP="00844B21">
      <w:pPr>
        <w:spacing w:after="160" w:line="259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2022</w:t>
      </w:r>
      <w:r w:rsidR="00844B21" w:rsidRPr="00844B21">
        <w:rPr>
          <w:rFonts w:ascii="Times New Roman" w:hAnsi="Times New Roman" w:cs="Times New Roman"/>
          <w:b/>
          <w:sz w:val="48"/>
          <w:szCs w:val="48"/>
        </w:rPr>
        <w:t>. évi</w:t>
      </w:r>
    </w:p>
    <w:p w14:paraId="6055D70E" w14:textId="77777777" w:rsidR="00844B21" w:rsidRPr="00844B21" w:rsidRDefault="00844B21" w:rsidP="00844B21">
      <w:pPr>
        <w:spacing w:after="160" w:line="259" w:lineRule="auto"/>
        <w:jc w:val="center"/>
      </w:pPr>
    </w:p>
    <w:p w14:paraId="58282C45" w14:textId="77777777" w:rsidR="00844B21" w:rsidRPr="00844B21" w:rsidRDefault="00844B21" w:rsidP="00844B21">
      <w:pPr>
        <w:spacing w:after="160" w:line="259" w:lineRule="auto"/>
        <w:jc w:val="center"/>
      </w:pPr>
    </w:p>
    <w:p w14:paraId="18373A65" w14:textId="77777777" w:rsidR="00844B21" w:rsidRPr="00844B21" w:rsidRDefault="00844B21" w:rsidP="00844B21">
      <w:pPr>
        <w:spacing w:after="160" w:line="259" w:lineRule="auto"/>
      </w:pPr>
    </w:p>
    <w:p w14:paraId="19C7FAAD" w14:textId="77777777" w:rsidR="00844B21" w:rsidRPr="00844B21" w:rsidRDefault="00844B21" w:rsidP="00844B21">
      <w:pPr>
        <w:spacing w:after="160" w:line="259" w:lineRule="auto"/>
        <w:jc w:val="center"/>
      </w:pPr>
    </w:p>
    <w:p w14:paraId="27E88B5A" w14:textId="77777777" w:rsidR="00844B21" w:rsidRPr="00844B21" w:rsidRDefault="00844B21" w:rsidP="00844B21">
      <w:pPr>
        <w:spacing w:after="160" w:line="259" w:lineRule="auto"/>
        <w:jc w:val="center"/>
      </w:pPr>
      <w:r w:rsidRPr="00844B21">
        <w:rPr>
          <w:noProof/>
          <w:lang w:eastAsia="hu-HU"/>
        </w:rPr>
        <w:drawing>
          <wp:inline distT="0" distB="0" distL="0" distR="0" wp14:anchorId="438DF0B1" wp14:editId="37578846">
            <wp:extent cx="3874770" cy="2906078"/>
            <wp:effectExtent l="0" t="0" r="0" b="8890"/>
            <wp:docPr id="5" name="Kép 5" descr="https://scontent.fbud10-1.fna.fbcdn.net/v/t1.0-9/69628807_108122907240408_2283032850221498368_n.jpg?_nc_cat=111&amp;_nc_sid=e3f864&amp;_nc_ohc=YY5eWYQ6E_sAX_6tmRB&amp;_nc_ht=scontent.fbud10-1.fna&amp;oh=d733e25c2e92ff26b28d117aa7c400e2&amp;oe=5F841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ud10-1.fna.fbcdn.net/v/t1.0-9/69628807_108122907240408_2283032850221498368_n.jpg?_nc_cat=111&amp;_nc_sid=e3f864&amp;_nc_ohc=YY5eWYQ6E_sAX_6tmRB&amp;_nc_ht=scontent.fbud10-1.fna&amp;oh=d733e25c2e92ff26b28d117aa7c400e2&amp;oe=5F84105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082" cy="291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6C0A2" w14:textId="77777777" w:rsidR="00844B21" w:rsidRPr="00844B21" w:rsidRDefault="00844B21" w:rsidP="00844B21">
      <w:pPr>
        <w:spacing w:after="160" w:line="259" w:lineRule="auto"/>
        <w:jc w:val="center"/>
      </w:pPr>
    </w:p>
    <w:p w14:paraId="1288BE87" w14:textId="77777777" w:rsidR="00844B21" w:rsidRPr="00844B21" w:rsidRDefault="00844B21" w:rsidP="00844B21">
      <w:pPr>
        <w:spacing w:after="160" w:line="259" w:lineRule="auto"/>
        <w:jc w:val="center"/>
      </w:pPr>
    </w:p>
    <w:p w14:paraId="2301F2F3" w14:textId="77777777" w:rsidR="00844B21" w:rsidRDefault="00844B21" w:rsidP="00844B21">
      <w:pPr>
        <w:spacing w:after="160" w:line="259" w:lineRule="auto"/>
      </w:pPr>
    </w:p>
    <w:p w14:paraId="1CD206B5" w14:textId="77777777" w:rsidR="00844B21" w:rsidRPr="006F4160" w:rsidRDefault="006F4160" w:rsidP="006F4160">
      <w:pPr>
        <w:spacing w:after="160" w:line="259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Nagymaros</w:t>
      </w:r>
    </w:p>
    <w:p w14:paraId="40580A99" w14:textId="77777777" w:rsidR="0074201E" w:rsidRDefault="0074201E" w:rsidP="00742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0FB">
        <w:rPr>
          <w:rFonts w:ascii="Times New Roman" w:hAnsi="Times New Roman" w:cs="Times New Roman"/>
          <w:b/>
          <w:sz w:val="24"/>
          <w:szCs w:val="24"/>
        </w:rPr>
        <w:lastRenderedPageBreak/>
        <w:t>I. Az intézmény jellemzői és azonosító adatai</w:t>
      </w:r>
    </w:p>
    <w:p w14:paraId="0C9B55F1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3CC788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I.1</w:t>
      </w:r>
      <w:r w:rsidRPr="003120FB">
        <w:rPr>
          <w:rFonts w:ascii="Times New Roman" w:hAnsi="Times New Roman" w:cs="Times New Roman"/>
          <w:b/>
          <w:sz w:val="24"/>
          <w:szCs w:val="24"/>
        </w:rPr>
        <w:t xml:space="preserve">. Az intézmény neve: </w:t>
      </w:r>
    </w:p>
    <w:p w14:paraId="3CBF8319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Gondozási Központ</w:t>
      </w:r>
    </w:p>
    <w:p w14:paraId="1A1535FE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I.2</w:t>
      </w:r>
      <w:r w:rsidRPr="003120FB">
        <w:rPr>
          <w:rFonts w:ascii="Times New Roman" w:hAnsi="Times New Roman" w:cs="Times New Roman"/>
          <w:b/>
          <w:sz w:val="24"/>
          <w:szCs w:val="24"/>
        </w:rPr>
        <w:t xml:space="preserve">. Az intézmény székhelye: </w:t>
      </w:r>
    </w:p>
    <w:p w14:paraId="3AC517EE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2626 Nagymaros, Vasút u.6.</w:t>
      </w:r>
    </w:p>
    <w:p w14:paraId="3633EA51" w14:textId="77777777" w:rsidR="0074201E" w:rsidRPr="003120FB" w:rsidRDefault="006B70AA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06-27/642-325</w:t>
      </w:r>
      <w:r w:rsidR="0074201E">
        <w:rPr>
          <w:rFonts w:ascii="Times New Roman" w:hAnsi="Times New Roman" w:cs="Times New Roman"/>
          <w:sz w:val="24"/>
          <w:szCs w:val="24"/>
        </w:rPr>
        <w:t xml:space="preserve">; e-mail: </w:t>
      </w:r>
      <w:proofErr w:type="spellStart"/>
      <w:r w:rsidR="0074201E">
        <w:rPr>
          <w:rFonts w:ascii="Times New Roman" w:hAnsi="Times New Roman" w:cs="Times New Roman"/>
          <w:sz w:val="24"/>
          <w:szCs w:val="24"/>
        </w:rPr>
        <w:t>ono@nagymaros</w:t>
      </w:r>
      <w:proofErr w:type="spellEnd"/>
      <w:r w:rsidR="0074201E">
        <w:rPr>
          <w:rFonts w:ascii="Times New Roman" w:hAnsi="Times New Roman" w:cs="Times New Roman"/>
          <w:sz w:val="24"/>
          <w:szCs w:val="24"/>
        </w:rPr>
        <w:t>. hu</w:t>
      </w:r>
    </w:p>
    <w:p w14:paraId="00B0EBA3" w14:textId="77777777" w:rsidR="0074201E" w:rsidRPr="003120FB" w:rsidRDefault="0074201E" w:rsidP="007420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0FB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120FB">
        <w:rPr>
          <w:rFonts w:ascii="Times New Roman" w:hAnsi="Times New Roman" w:cs="Times New Roman"/>
          <w:b/>
          <w:sz w:val="24"/>
          <w:szCs w:val="24"/>
        </w:rPr>
        <w:t>. Alapító okirat kelte, száma:</w:t>
      </w:r>
    </w:p>
    <w:p w14:paraId="1E4C8743" w14:textId="77777777" w:rsidR="0074201E" w:rsidRPr="003120FB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Az alapító okirat kelte: 2016.11.02.</w:t>
      </w:r>
    </w:p>
    <w:p w14:paraId="78EDCDE9" w14:textId="77777777" w:rsidR="0074201E" w:rsidRPr="003120FB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 xml:space="preserve">Az alapító okirat módosítását elfogadó határozat száma:  </w:t>
      </w:r>
    </w:p>
    <w:p w14:paraId="56014E4E" w14:textId="77777777" w:rsidR="0074201E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Nagymaros Város Önkormányzata Képviselő-testületének146/2016. (XI.2.) számú határozata</w:t>
      </w:r>
    </w:p>
    <w:p w14:paraId="0B25E2BA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I.4</w:t>
      </w:r>
      <w:r w:rsidRPr="003120FB">
        <w:rPr>
          <w:rFonts w:ascii="Times New Roman" w:hAnsi="Times New Roman" w:cs="Times New Roman"/>
          <w:b/>
          <w:sz w:val="24"/>
          <w:szCs w:val="24"/>
        </w:rPr>
        <w:t>. Alapító szerv neve és címe</w:t>
      </w:r>
    </w:p>
    <w:p w14:paraId="4777AB9F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Nagymaros Város Önkormányzatának Képviselő-testülete</w:t>
      </w:r>
    </w:p>
    <w:p w14:paraId="54FFD97D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2626 Nagymaros, Fő tér.5.</w:t>
      </w:r>
    </w:p>
    <w:p w14:paraId="76476B5F" w14:textId="77777777" w:rsidR="0074201E" w:rsidRPr="00EF545C" w:rsidRDefault="0074201E" w:rsidP="0074201E">
      <w:pPr>
        <w:pStyle w:val="Stluskett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EF545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.5. Az intézmény </w:t>
      </w:r>
      <w:r w:rsidRPr="00EF545C">
        <w:rPr>
          <w:rFonts w:ascii="Times New Roman" w:hAnsi="Times New Roman" w:cs="Times New Roman"/>
          <w:b/>
          <w:sz w:val="24"/>
          <w:szCs w:val="24"/>
        </w:rPr>
        <w:t>illetékessége, működési területe:</w:t>
      </w:r>
    </w:p>
    <w:p w14:paraId="2CEF08FC" w14:textId="77777777" w:rsidR="0074201E" w:rsidRPr="003120FB" w:rsidRDefault="0074201E" w:rsidP="0074201E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Nagymaros Önkormányzat közigazgatási területe</w:t>
      </w:r>
    </w:p>
    <w:p w14:paraId="69386D8E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I.6</w:t>
      </w:r>
      <w:r w:rsidRPr="003120FB">
        <w:rPr>
          <w:rFonts w:ascii="Times New Roman" w:hAnsi="Times New Roman" w:cs="Times New Roman"/>
          <w:b/>
          <w:sz w:val="24"/>
          <w:szCs w:val="24"/>
        </w:rPr>
        <w:t>. A fenntartó szerv neve és címe:</w:t>
      </w:r>
    </w:p>
    <w:p w14:paraId="34CFE1C3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Nagymaros Város Önkormányzat</w:t>
      </w:r>
      <w:r w:rsidRPr="003120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4D560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2626 Nagymaros, Fő tér 5.</w:t>
      </w:r>
    </w:p>
    <w:p w14:paraId="084A8E0F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I.7</w:t>
      </w:r>
      <w:r w:rsidRPr="003120FB">
        <w:rPr>
          <w:rFonts w:ascii="Times New Roman" w:hAnsi="Times New Roman" w:cs="Times New Roman"/>
          <w:b/>
          <w:sz w:val="24"/>
          <w:szCs w:val="24"/>
        </w:rPr>
        <w:t>. Felügyeleti szerve:</w:t>
      </w:r>
    </w:p>
    <w:p w14:paraId="2F38822F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Nagymaros Város Önkormányzat Képviselő-testülete</w:t>
      </w:r>
    </w:p>
    <w:p w14:paraId="25E70969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2626 Nagymaros, Fő tér 5.</w:t>
      </w:r>
    </w:p>
    <w:p w14:paraId="2B60CDCC" w14:textId="77777777" w:rsidR="0074201E" w:rsidRPr="00534634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I.8. </w:t>
      </w:r>
      <w:r w:rsidRPr="00534634">
        <w:rPr>
          <w:rFonts w:ascii="Times New Roman" w:hAnsi="Times New Roman" w:cs="Times New Roman"/>
          <w:b/>
          <w:sz w:val="24"/>
          <w:szCs w:val="24"/>
        </w:rPr>
        <w:t>Jogállása: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634">
        <w:rPr>
          <w:rFonts w:ascii="Times New Roman" w:hAnsi="Times New Roman" w:cs="Times New Roman"/>
          <w:sz w:val="24"/>
          <w:szCs w:val="24"/>
        </w:rPr>
        <w:t>önálló jogi személy</w:t>
      </w:r>
    </w:p>
    <w:p w14:paraId="3BC3DDFB" w14:textId="77777777" w:rsidR="0074201E" w:rsidRPr="00635AFA" w:rsidRDefault="0074201E" w:rsidP="0074201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I.9. </w:t>
      </w:r>
      <w:r w:rsidRPr="00635AFA">
        <w:rPr>
          <w:rFonts w:ascii="Times New Roman" w:hAnsi="Times New Roman" w:cs="Times New Roman"/>
          <w:b/>
          <w:sz w:val="24"/>
          <w:szCs w:val="24"/>
          <w:u w:val="single"/>
        </w:rPr>
        <w:t xml:space="preserve">Az Intézmény azonosító adatai: </w:t>
      </w:r>
    </w:p>
    <w:p w14:paraId="6427BBF9" w14:textId="77777777" w:rsidR="0074201E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635AFA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KSH</w:t>
      </w:r>
      <w:r w:rsidRPr="00635AFA">
        <w:rPr>
          <w:rFonts w:ascii="Times New Roman" w:hAnsi="Times New Roman" w:cs="Times New Roman"/>
          <w:sz w:val="24"/>
          <w:szCs w:val="24"/>
        </w:rPr>
        <w:t xml:space="preserve"> számjele:</w:t>
      </w:r>
      <w:r w:rsidRPr="00D063E7">
        <w:t xml:space="preserve"> </w:t>
      </w:r>
      <w:r w:rsidRPr="00D063E7">
        <w:rPr>
          <w:rFonts w:ascii="Times New Roman" w:hAnsi="Times New Roman" w:cs="Times New Roman"/>
          <w:sz w:val="24"/>
          <w:szCs w:val="24"/>
        </w:rPr>
        <w:t>16799242-8730-322-13</w:t>
      </w:r>
    </w:p>
    <w:p w14:paraId="63633ED5" w14:textId="77777777" w:rsidR="0074201E" w:rsidRPr="00635AFA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635AF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Törzskönyvi azonosító szám (PIR): </w:t>
      </w:r>
      <w:r w:rsidRPr="00D063E7">
        <w:rPr>
          <w:rFonts w:ascii="Times New Roman" w:hAnsi="Times New Roman" w:cs="Times New Roman"/>
          <w:sz w:val="24"/>
          <w:szCs w:val="24"/>
        </w:rPr>
        <w:t>654449</w:t>
      </w:r>
    </w:p>
    <w:p w14:paraId="716E697C" w14:textId="77777777" w:rsidR="0074201E" w:rsidRPr="00635AFA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635AFA">
        <w:rPr>
          <w:rFonts w:ascii="Times New Roman" w:hAnsi="Times New Roman" w:cs="Times New Roman"/>
          <w:sz w:val="24"/>
          <w:szCs w:val="24"/>
        </w:rPr>
        <w:tab/>
        <w:t xml:space="preserve">- Az Intézmény adószáma: </w:t>
      </w:r>
      <w:r>
        <w:rPr>
          <w:rFonts w:ascii="Times New Roman" w:hAnsi="Times New Roman" w:cs="Times New Roman"/>
          <w:sz w:val="24"/>
          <w:szCs w:val="24"/>
        </w:rPr>
        <w:t>16799242-2-13</w:t>
      </w:r>
    </w:p>
    <w:p w14:paraId="33D1C0C5" w14:textId="77777777" w:rsidR="0074201E" w:rsidRDefault="0074201E" w:rsidP="0074201E">
      <w:pPr>
        <w:jc w:val="both"/>
      </w:pPr>
      <w:r w:rsidRPr="00635AFA">
        <w:rPr>
          <w:rFonts w:ascii="Times New Roman" w:hAnsi="Times New Roman" w:cs="Times New Roman"/>
          <w:sz w:val="24"/>
          <w:szCs w:val="24"/>
        </w:rPr>
        <w:tab/>
        <w:t>- Szék</w:t>
      </w:r>
      <w:r>
        <w:rPr>
          <w:rFonts w:ascii="Times New Roman" w:hAnsi="Times New Roman" w:cs="Times New Roman"/>
          <w:sz w:val="24"/>
          <w:szCs w:val="24"/>
        </w:rPr>
        <w:t>hely ágazati azonosító: S0030564</w:t>
      </w:r>
    </w:p>
    <w:p w14:paraId="10DD0FD3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</w:pPr>
    </w:p>
    <w:p w14:paraId="0BB4C55B" w14:textId="77777777" w:rsidR="0074201E" w:rsidRPr="008D762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62B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762B">
        <w:rPr>
          <w:rFonts w:ascii="Times New Roman" w:hAnsi="Times New Roman" w:cs="Times New Roman"/>
          <w:b/>
          <w:sz w:val="24"/>
          <w:szCs w:val="24"/>
        </w:rPr>
        <w:t xml:space="preserve">. Ellátandó tevékenységek </w:t>
      </w:r>
    </w:p>
    <w:p w14:paraId="3103F446" w14:textId="77777777" w:rsidR="0074201E" w:rsidRPr="003120FB" w:rsidRDefault="0074201E" w:rsidP="0074201E">
      <w:pPr>
        <w:pStyle w:val="Stlusket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8D762B">
        <w:rPr>
          <w:rFonts w:ascii="Times New Roman" w:hAnsi="Times New Roman" w:cs="Times New Roman"/>
          <w:b/>
          <w:sz w:val="24"/>
          <w:szCs w:val="24"/>
        </w:rPr>
        <w:t>A költségvetési szerv közfeladata</w:t>
      </w:r>
      <w:r w:rsidRPr="003120FB">
        <w:rPr>
          <w:rFonts w:ascii="Times New Roman" w:hAnsi="Times New Roman" w:cs="Times New Roman"/>
          <w:sz w:val="24"/>
          <w:szCs w:val="24"/>
        </w:rPr>
        <w:t>:</w:t>
      </w:r>
    </w:p>
    <w:p w14:paraId="7FBEEE74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Szociális alapsz</w:t>
      </w:r>
      <w:r>
        <w:rPr>
          <w:rFonts w:ascii="Times New Roman" w:hAnsi="Times New Roman" w:cs="Times New Roman"/>
          <w:sz w:val="24"/>
          <w:szCs w:val="24"/>
        </w:rPr>
        <w:t>olgáltatás, szakosított ellátás.</w:t>
      </w:r>
    </w:p>
    <w:p w14:paraId="5ACECDDA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Az intézmény feladata elsősorban azoknak a nyugdíjkorhatárt betöltött személye</w:t>
      </w:r>
      <w:r>
        <w:rPr>
          <w:rFonts w:ascii="Times New Roman" w:hAnsi="Times New Roman" w:cs="Times New Roman"/>
          <w:sz w:val="24"/>
          <w:szCs w:val="24"/>
        </w:rPr>
        <w:t>knek ápolása, gondozása, akik gondozási szükséglettel rendelkeznek, de egészségi állapotuk</w:t>
      </w:r>
      <w:r w:rsidRPr="003120FB">
        <w:rPr>
          <w:rFonts w:ascii="Times New Roman" w:hAnsi="Times New Roman" w:cs="Times New Roman"/>
          <w:sz w:val="24"/>
          <w:szCs w:val="24"/>
        </w:rPr>
        <w:t xml:space="preserve"> rendszeres gyó</w:t>
      </w:r>
      <w:r>
        <w:rPr>
          <w:rFonts w:ascii="Times New Roman" w:hAnsi="Times New Roman" w:cs="Times New Roman"/>
          <w:sz w:val="24"/>
          <w:szCs w:val="24"/>
        </w:rPr>
        <w:t xml:space="preserve">gyintézeti kezelést nem igényel, valamint 18. életévüket betöltött, betegségük vagy fogyatékosságuk miatt önmagukról gondoskodni nem képes személyek ellátása, ha ellátásuk más típusú ápolást-gondozást nyújtó intézményben nem biztosítható. </w:t>
      </w:r>
    </w:p>
    <w:p w14:paraId="4ABC0BD2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Külön jogszabályban meghatározott szerv által megállapított, a demencia körébe tartozó középsúlyos vagy súlyos kórképpel rendelkező személyek ellátása. </w:t>
      </w:r>
    </w:p>
    <w:p w14:paraId="2B1E5926" w14:textId="77777777" w:rsidR="0074201E" w:rsidRPr="008D762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62B">
        <w:rPr>
          <w:rFonts w:ascii="Times New Roman" w:hAnsi="Times New Roman" w:cs="Times New Roman"/>
          <w:b/>
          <w:sz w:val="24"/>
          <w:szCs w:val="24"/>
        </w:rPr>
        <w:t>A költségvetési szerv főtevékenységének államháztartási szakágazati besorolása: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36"/>
        <w:gridCol w:w="6604"/>
      </w:tblGrid>
      <w:tr w:rsidR="0074201E" w:rsidRPr="003120FB" w14:paraId="1892D620" w14:textId="77777777" w:rsidTr="00EE3F37">
        <w:tc>
          <w:tcPr>
            <w:tcW w:w="288" w:type="pct"/>
            <w:shd w:val="clear" w:color="auto" w:fill="auto"/>
            <w:vAlign w:val="center"/>
          </w:tcPr>
          <w:p w14:paraId="464EC2D2" w14:textId="77777777" w:rsidR="0074201E" w:rsidRPr="003120FB" w:rsidRDefault="0074201E" w:rsidP="00EE3F3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</w:tcPr>
          <w:p w14:paraId="5694DF15" w14:textId="77777777" w:rsidR="0074201E" w:rsidRPr="003120FB" w:rsidRDefault="0074201E" w:rsidP="00EE3F3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szakágazat száma</w:t>
            </w:r>
          </w:p>
        </w:tc>
        <w:tc>
          <w:tcPr>
            <w:tcW w:w="3644" w:type="pct"/>
            <w:shd w:val="clear" w:color="auto" w:fill="auto"/>
          </w:tcPr>
          <w:p w14:paraId="283F1EF1" w14:textId="77777777" w:rsidR="0074201E" w:rsidRPr="003120FB" w:rsidRDefault="0074201E" w:rsidP="00EE3F3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szakágazat megnevezése</w:t>
            </w:r>
          </w:p>
        </w:tc>
      </w:tr>
      <w:tr w:rsidR="0074201E" w:rsidRPr="003120FB" w14:paraId="02DCAE8D" w14:textId="77777777" w:rsidTr="00EE3F37">
        <w:tc>
          <w:tcPr>
            <w:tcW w:w="288" w:type="pct"/>
            <w:shd w:val="clear" w:color="auto" w:fill="auto"/>
            <w:vAlign w:val="center"/>
          </w:tcPr>
          <w:p w14:paraId="542D438B" w14:textId="77777777" w:rsidR="0074201E" w:rsidRPr="003120FB" w:rsidRDefault="0074201E" w:rsidP="00EE3F3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pct"/>
            <w:shd w:val="clear" w:color="auto" w:fill="auto"/>
          </w:tcPr>
          <w:p w14:paraId="678514FE" w14:textId="77777777" w:rsidR="0074201E" w:rsidRPr="003120FB" w:rsidRDefault="0074201E" w:rsidP="00EE3F3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873000</w:t>
            </w:r>
          </w:p>
        </w:tc>
        <w:tc>
          <w:tcPr>
            <w:tcW w:w="3644" w:type="pct"/>
            <w:shd w:val="clear" w:color="auto" w:fill="auto"/>
          </w:tcPr>
          <w:p w14:paraId="77834AE2" w14:textId="77777777" w:rsidR="0074201E" w:rsidRPr="003120FB" w:rsidRDefault="0074201E" w:rsidP="00EE3F3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Idősek, fogyatékosok bentlakásos ellátása   </w:t>
            </w:r>
          </w:p>
        </w:tc>
      </w:tr>
    </w:tbl>
    <w:p w14:paraId="672100CE" w14:textId="77777777" w:rsidR="0074201E" w:rsidRPr="008D762B" w:rsidRDefault="0074201E" w:rsidP="0074201E">
      <w:pPr>
        <w:pStyle w:val="Stluskett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8D762B">
        <w:rPr>
          <w:rFonts w:ascii="Times New Roman" w:hAnsi="Times New Roman" w:cs="Times New Roman"/>
          <w:b/>
          <w:sz w:val="24"/>
          <w:szCs w:val="24"/>
        </w:rPr>
        <w:t>A költségvetési szerv alaptevékenysége:</w:t>
      </w:r>
    </w:p>
    <w:p w14:paraId="7828D7C5" w14:textId="77777777" w:rsidR="0074201E" w:rsidRDefault="0074201E" w:rsidP="0074201E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A szociális igazgatásról és a szociális ellátásokról szóló 1993. évi III. törvényben meghatározott szociális alapszolgáltatások (nappali ellátás, étkeztetés, házi segítségnyújtás, falugondnoki és tanyagondnoki szolgáltatás) és szakosított ellátás (idősek otthona) keretében</w:t>
      </w:r>
      <w:r>
        <w:rPr>
          <w:rFonts w:ascii="Times New Roman" w:hAnsi="Times New Roman" w:cs="Times New Roman"/>
          <w:sz w:val="24"/>
          <w:szCs w:val="24"/>
        </w:rPr>
        <w:t xml:space="preserve"> idősekről történő gondoskodás.</w:t>
      </w:r>
    </w:p>
    <w:p w14:paraId="51EA97DA" w14:textId="77777777" w:rsidR="0074201E" w:rsidRPr="008D762B" w:rsidRDefault="0074201E" w:rsidP="0074201E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62B">
        <w:rPr>
          <w:rFonts w:ascii="Times New Roman" w:hAnsi="Times New Roman" w:cs="Times New Roman"/>
          <w:b/>
          <w:sz w:val="24"/>
          <w:szCs w:val="24"/>
        </w:rPr>
        <w:t>A költségvetési szerv alaptevékenységének kormányzati funkció szerinti megjelölése: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36"/>
        <w:gridCol w:w="6604"/>
      </w:tblGrid>
      <w:tr w:rsidR="0074201E" w:rsidRPr="003120FB" w14:paraId="45ECB59F" w14:textId="77777777" w:rsidTr="00EE3F37">
        <w:tc>
          <w:tcPr>
            <w:tcW w:w="288" w:type="pct"/>
            <w:shd w:val="clear" w:color="auto" w:fill="auto"/>
            <w:vAlign w:val="center"/>
          </w:tcPr>
          <w:p w14:paraId="2FD066A1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</w:tcPr>
          <w:p w14:paraId="68FDFF8F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kormányzati funkciószám</w:t>
            </w:r>
          </w:p>
        </w:tc>
        <w:tc>
          <w:tcPr>
            <w:tcW w:w="3644" w:type="pct"/>
            <w:shd w:val="clear" w:color="auto" w:fill="auto"/>
          </w:tcPr>
          <w:p w14:paraId="7341FF51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kormányzati funkció megnevezése</w:t>
            </w:r>
          </w:p>
        </w:tc>
      </w:tr>
      <w:tr w:rsidR="0074201E" w:rsidRPr="003120FB" w14:paraId="568E4660" w14:textId="77777777" w:rsidTr="00EE3F37">
        <w:tc>
          <w:tcPr>
            <w:tcW w:w="288" w:type="pct"/>
            <w:shd w:val="clear" w:color="auto" w:fill="auto"/>
            <w:vAlign w:val="center"/>
          </w:tcPr>
          <w:p w14:paraId="25005D85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pct"/>
            <w:shd w:val="clear" w:color="auto" w:fill="auto"/>
          </w:tcPr>
          <w:p w14:paraId="1A10791B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102023</w:t>
            </w:r>
          </w:p>
        </w:tc>
        <w:tc>
          <w:tcPr>
            <w:tcW w:w="3644" w:type="pct"/>
            <w:shd w:val="clear" w:color="auto" w:fill="auto"/>
          </w:tcPr>
          <w:p w14:paraId="0502C6B8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Időskorúak tartós bentlakásos ellátása   </w:t>
            </w:r>
          </w:p>
        </w:tc>
      </w:tr>
      <w:tr w:rsidR="0074201E" w:rsidRPr="003120FB" w14:paraId="2224C393" w14:textId="77777777" w:rsidTr="00EE3F37">
        <w:tc>
          <w:tcPr>
            <w:tcW w:w="288" w:type="pct"/>
            <w:shd w:val="clear" w:color="auto" w:fill="auto"/>
            <w:vAlign w:val="center"/>
          </w:tcPr>
          <w:p w14:paraId="2B2EC04C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pct"/>
            <w:shd w:val="clear" w:color="auto" w:fill="auto"/>
          </w:tcPr>
          <w:p w14:paraId="3B93DAE8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102024</w:t>
            </w:r>
          </w:p>
        </w:tc>
        <w:tc>
          <w:tcPr>
            <w:tcW w:w="3644" w:type="pct"/>
            <w:shd w:val="clear" w:color="auto" w:fill="auto"/>
          </w:tcPr>
          <w:p w14:paraId="3241D212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Demens</w:t>
            </w:r>
            <w:proofErr w:type="spellEnd"/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betegek tartós bentlakásos ellátása</w:t>
            </w:r>
          </w:p>
        </w:tc>
      </w:tr>
      <w:tr w:rsidR="0074201E" w:rsidRPr="003120FB" w14:paraId="679AF103" w14:textId="77777777" w:rsidTr="00EE3F37">
        <w:tc>
          <w:tcPr>
            <w:tcW w:w="288" w:type="pct"/>
            <w:shd w:val="clear" w:color="auto" w:fill="auto"/>
            <w:vAlign w:val="center"/>
          </w:tcPr>
          <w:p w14:paraId="776F995E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8" w:type="pct"/>
            <w:shd w:val="clear" w:color="auto" w:fill="auto"/>
          </w:tcPr>
          <w:p w14:paraId="0F5BA97B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102031</w:t>
            </w:r>
          </w:p>
        </w:tc>
        <w:tc>
          <w:tcPr>
            <w:tcW w:w="3644" w:type="pct"/>
            <w:shd w:val="clear" w:color="auto" w:fill="auto"/>
          </w:tcPr>
          <w:p w14:paraId="4A8190C0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Idősek nappali ellátása</w:t>
            </w:r>
          </w:p>
        </w:tc>
      </w:tr>
      <w:tr w:rsidR="0074201E" w:rsidRPr="003120FB" w14:paraId="7087A60F" w14:textId="77777777" w:rsidTr="00EE3F37">
        <w:tc>
          <w:tcPr>
            <w:tcW w:w="288" w:type="pct"/>
            <w:shd w:val="clear" w:color="auto" w:fill="auto"/>
            <w:vAlign w:val="center"/>
          </w:tcPr>
          <w:p w14:paraId="3E1CE312" w14:textId="77777777" w:rsidR="0074201E" w:rsidRPr="003120FB" w:rsidRDefault="006D7D58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pct"/>
            <w:shd w:val="clear" w:color="auto" w:fill="auto"/>
          </w:tcPr>
          <w:p w14:paraId="7540015A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107051</w:t>
            </w:r>
          </w:p>
        </w:tc>
        <w:tc>
          <w:tcPr>
            <w:tcW w:w="3644" w:type="pct"/>
            <w:shd w:val="clear" w:color="auto" w:fill="auto"/>
          </w:tcPr>
          <w:p w14:paraId="3380D567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Szociális étkeztetés</w:t>
            </w:r>
          </w:p>
        </w:tc>
      </w:tr>
      <w:tr w:rsidR="0074201E" w:rsidRPr="003120FB" w14:paraId="173493B3" w14:textId="77777777" w:rsidTr="00EE3F37">
        <w:tc>
          <w:tcPr>
            <w:tcW w:w="288" w:type="pct"/>
            <w:shd w:val="clear" w:color="auto" w:fill="auto"/>
            <w:vAlign w:val="center"/>
          </w:tcPr>
          <w:p w14:paraId="1EFA7EE5" w14:textId="77777777" w:rsidR="0074201E" w:rsidRPr="003120FB" w:rsidRDefault="006D7D58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8" w:type="pct"/>
            <w:shd w:val="clear" w:color="auto" w:fill="auto"/>
          </w:tcPr>
          <w:p w14:paraId="0AE2CAF8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107052</w:t>
            </w:r>
          </w:p>
        </w:tc>
        <w:tc>
          <w:tcPr>
            <w:tcW w:w="3644" w:type="pct"/>
            <w:shd w:val="clear" w:color="auto" w:fill="auto"/>
          </w:tcPr>
          <w:p w14:paraId="39915347" w14:textId="77777777" w:rsidR="0074201E" w:rsidRPr="003120FB" w:rsidRDefault="0074201E" w:rsidP="00EE3F3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FB">
              <w:rPr>
                <w:rFonts w:ascii="Times New Roman" w:eastAsia="Calibri" w:hAnsi="Times New Roman" w:cs="Times New Roman"/>
                <w:sz w:val="24"/>
                <w:szCs w:val="24"/>
              </w:rPr>
              <w:t>Házi segítségnyújtás</w:t>
            </w:r>
          </w:p>
        </w:tc>
      </w:tr>
    </w:tbl>
    <w:p w14:paraId="571309C0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69EEC8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I.11</w:t>
      </w:r>
      <w:r w:rsidRPr="003120FB">
        <w:rPr>
          <w:rFonts w:ascii="Times New Roman" w:hAnsi="Times New Roman" w:cs="Times New Roman"/>
          <w:b/>
          <w:sz w:val="24"/>
          <w:szCs w:val="24"/>
        </w:rPr>
        <w:t>. Gazdálkod</w:t>
      </w:r>
      <w:r>
        <w:rPr>
          <w:rFonts w:ascii="Times New Roman" w:hAnsi="Times New Roman" w:cs="Times New Roman"/>
          <w:b/>
          <w:sz w:val="24"/>
          <w:szCs w:val="24"/>
        </w:rPr>
        <w:t xml:space="preserve">ással összefüggő jogosítványok </w:t>
      </w:r>
    </w:p>
    <w:p w14:paraId="4AFA34F0" w14:textId="77777777" w:rsidR="0074201E" w:rsidRPr="009831B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A szerv a gazdálkodása megsz</w:t>
      </w:r>
      <w:r>
        <w:rPr>
          <w:rFonts w:ascii="Times New Roman" w:hAnsi="Times New Roman" w:cs="Times New Roman"/>
          <w:sz w:val="24"/>
          <w:szCs w:val="24"/>
        </w:rPr>
        <w:t>ervezésének módjára tekintettel:</w:t>
      </w:r>
    </w:p>
    <w:p w14:paraId="7BCDC38F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Önállóan működő, de nem önállóan gazdálkodó szerv</w:t>
      </w:r>
    </w:p>
    <w:p w14:paraId="1FD44621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97D">
        <w:rPr>
          <w:rFonts w:ascii="Times New Roman" w:hAnsi="Times New Roman" w:cs="Times New Roman"/>
          <w:b/>
          <w:sz w:val="24"/>
          <w:szCs w:val="24"/>
        </w:rPr>
        <w:t xml:space="preserve">Pénzforgalmi számla száma: </w:t>
      </w:r>
      <w:r>
        <w:rPr>
          <w:rFonts w:ascii="Times New Roman" w:hAnsi="Times New Roman" w:cs="Times New Roman"/>
          <w:b/>
          <w:sz w:val="24"/>
          <w:szCs w:val="24"/>
        </w:rPr>
        <w:t>11742094-16799242</w:t>
      </w:r>
    </w:p>
    <w:p w14:paraId="2D931929" w14:textId="77777777" w:rsidR="00F17C60" w:rsidRDefault="00F17C60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Idegen pénzeszköz számlaszáma (alszámla): 11742094-16799242-02130000</w:t>
      </w:r>
    </w:p>
    <w:p w14:paraId="7F390412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Számlakezelő Bank: OTP Bank Nyrt. Váci Fiók</w:t>
      </w:r>
    </w:p>
    <w:p w14:paraId="495E1FFF" w14:textId="77777777" w:rsidR="0074201E" w:rsidRPr="00363895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363895">
        <w:rPr>
          <w:rFonts w:ascii="Times New Roman" w:hAnsi="Times New Roman" w:cs="Times New Roman"/>
          <w:b/>
          <w:sz w:val="24"/>
          <w:szCs w:val="24"/>
        </w:rPr>
        <w:t>A szerv ÁFA alanyisága</w:t>
      </w:r>
      <w:r w:rsidRPr="00363895">
        <w:rPr>
          <w:rFonts w:ascii="Times New Roman" w:hAnsi="Times New Roman" w:cs="Times New Roman"/>
          <w:sz w:val="24"/>
          <w:szCs w:val="24"/>
        </w:rPr>
        <w:t>:</w:t>
      </w:r>
    </w:p>
    <w:p w14:paraId="3AFE6469" w14:textId="77777777" w:rsidR="0074201E" w:rsidRPr="00363895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36389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63895">
        <w:rPr>
          <w:rFonts w:ascii="Times New Roman" w:hAnsi="Times New Roman" w:cs="Times New Roman"/>
          <w:sz w:val="24"/>
          <w:szCs w:val="24"/>
        </w:rPr>
        <w:t xml:space="preserve"> alanyi adómentes</w:t>
      </w:r>
    </w:p>
    <w:p w14:paraId="4C5EE3C4" w14:textId="77777777" w:rsidR="0074201E" w:rsidRPr="00363895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36389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63895">
        <w:rPr>
          <w:rFonts w:ascii="Times New Roman" w:hAnsi="Times New Roman" w:cs="Times New Roman"/>
          <w:sz w:val="24"/>
          <w:szCs w:val="24"/>
        </w:rPr>
        <w:t xml:space="preserve"> tárgyi adómentes</w:t>
      </w:r>
    </w:p>
    <w:p w14:paraId="6F54A4F3" w14:textId="77777777" w:rsidR="0074201E" w:rsidRPr="00363895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363895">
        <w:rPr>
          <w:rFonts w:ascii="Times New Roman" w:hAnsi="Times New Roman" w:cs="Times New Roman"/>
          <w:sz w:val="24"/>
          <w:szCs w:val="24"/>
        </w:rPr>
        <w:t>X általános szabályok szerinti áfa alany</w:t>
      </w:r>
    </w:p>
    <w:p w14:paraId="1D48FAD0" w14:textId="77777777" w:rsidR="0074201E" w:rsidRPr="005D497D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AACD8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I.12. Az intézmény </w:t>
      </w:r>
      <w:r w:rsidRPr="003120FB">
        <w:rPr>
          <w:rFonts w:ascii="Times New Roman" w:hAnsi="Times New Roman" w:cs="Times New Roman"/>
          <w:b/>
          <w:sz w:val="24"/>
          <w:szCs w:val="24"/>
        </w:rPr>
        <w:t>vezetőjének kinevezési (</w:t>
      </w:r>
      <w:proofErr w:type="gramStart"/>
      <w:r w:rsidRPr="003120FB">
        <w:rPr>
          <w:rFonts w:ascii="Times New Roman" w:hAnsi="Times New Roman" w:cs="Times New Roman"/>
          <w:b/>
          <w:sz w:val="24"/>
          <w:szCs w:val="24"/>
        </w:rPr>
        <w:t>megbízási )</w:t>
      </w:r>
      <w:proofErr w:type="gramEnd"/>
      <w:r w:rsidRPr="003120FB">
        <w:rPr>
          <w:rFonts w:ascii="Times New Roman" w:hAnsi="Times New Roman" w:cs="Times New Roman"/>
          <w:b/>
          <w:sz w:val="24"/>
          <w:szCs w:val="24"/>
        </w:rPr>
        <w:t xml:space="preserve"> rendje</w:t>
      </w:r>
    </w:p>
    <w:p w14:paraId="6155A58C" w14:textId="77777777" w:rsidR="0074201E" w:rsidRDefault="0074201E" w:rsidP="0074201E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Az intézmény vezetőjét</w:t>
      </w:r>
      <w:r w:rsidRPr="003120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Nagymaros Város Önkormányzatának Képviselő–testülete pályázat útján nevezi ki. </w:t>
      </w:r>
    </w:p>
    <w:p w14:paraId="2DBCC5DA" w14:textId="77777777" w:rsidR="0074201E" w:rsidRDefault="0074201E" w:rsidP="0074201E">
      <w:pPr>
        <w:pStyle w:val="Szvegtrzs2"/>
        <w:rPr>
          <w:sz w:val="24"/>
          <w:szCs w:val="24"/>
        </w:rPr>
      </w:pPr>
    </w:p>
    <w:p w14:paraId="3DFEF571" w14:textId="77777777" w:rsidR="0074201E" w:rsidRDefault="0074201E" w:rsidP="0074201E">
      <w:pPr>
        <w:pStyle w:val="Szvegtrzs2"/>
        <w:rPr>
          <w:b/>
          <w:sz w:val="24"/>
          <w:szCs w:val="24"/>
        </w:rPr>
      </w:pPr>
      <w:r w:rsidRPr="00F90078">
        <w:rPr>
          <w:b/>
          <w:sz w:val="24"/>
          <w:szCs w:val="24"/>
        </w:rPr>
        <w:t>I.1</w:t>
      </w:r>
      <w:r>
        <w:rPr>
          <w:b/>
          <w:sz w:val="24"/>
          <w:szCs w:val="24"/>
        </w:rPr>
        <w:t>3</w:t>
      </w:r>
      <w:r w:rsidRPr="00F9007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Az intézmény foglalkoztatottjaira vonatkozó foglalkoztatási jogviszony</w:t>
      </w:r>
    </w:p>
    <w:p w14:paraId="791AC132" w14:textId="77777777" w:rsidR="0074201E" w:rsidRPr="00763C64" w:rsidRDefault="0074201E" w:rsidP="0074201E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 xml:space="preserve">A közalkalmazottak jogállásáról szóló 1992/XXXIII. törvény előírásai szerint szabályozott közalkalmazotti jogviszony, illetve megbízási szerződéssel létrejött jogviszonyok, melyekre </w:t>
      </w:r>
      <w:proofErr w:type="gramStart"/>
      <w:r>
        <w:rPr>
          <w:sz w:val="24"/>
          <w:szCs w:val="24"/>
        </w:rPr>
        <w:t>nézve  a</w:t>
      </w:r>
      <w:proofErr w:type="gramEnd"/>
      <w:r>
        <w:rPr>
          <w:sz w:val="24"/>
          <w:szCs w:val="24"/>
        </w:rPr>
        <w:t xml:space="preserve"> Munka Törvénykönyvéről szóló 2012./I. törvény az irányadó. </w:t>
      </w:r>
    </w:p>
    <w:p w14:paraId="12729081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1E69B9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I.14</w:t>
      </w:r>
      <w:r w:rsidRPr="003120FB">
        <w:rPr>
          <w:rFonts w:ascii="Times New Roman" w:hAnsi="Times New Roman" w:cs="Times New Roman"/>
          <w:b/>
          <w:sz w:val="24"/>
          <w:szCs w:val="24"/>
        </w:rPr>
        <w:t>. Az ellátandó vállalkozási tevékenység köre, mértéke:</w:t>
      </w:r>
    </w:p>
    <w:p w14:paraId="39CAB546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 xml:space="preserve">A költségvetési szerv </w:t>
      </w:r>
      <w:r w:rsidRPr="003120FB">
        <w:rPr>
          <w:rFonts w:ascii="Times New Roman" w:hAnsi="Times New Roman" w:cs="Times New Roman"/>
          <w:b/>
          <w:sz w:val="24"/>
          <w:szCs w:val="24"/>
          <w:u w:val="single"/>
        </w:rPr>
        <w:t>vállalkozási tevékenységet nem folytathat</w:t>
      </w:r>
      <w:r w:rsidRPr="003120FB">
        <w:rPr>
          <w:rFonts w:ascii="Times New Roman" w:hAnsi="Times New Roman" w:cs="Times New Roman"/>
          <w:sz w:val="24"/>
          <w:szCs w:val="24"/>
        </w:rPr>
        <w:t>.</w:t>
      </w:r>
    </w:p>
    <w:p w14:paraId="30991AD1" w14:textId="77777777" w:rsidR="0074201E" w:rsidRPr="00F90078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I.15</w:t>
      </w:r>
      <w:r w:rsidRPr="00F90078">
        <w:rPr>
          <w:rFonts w:ascii="Times New Roman" w:hAnsi="Times New Roman" w:cs="Times New Roman"/>
          <w:b/>
          <w:sz w:val="24"/>
          <w:szCs w:val="24"/>
        </w:rPr>
        <w:t>.</w:t>
      </w:r>
      <w:r w:rsidRPr="003120FB">
        <w:rPr>
          <w:rFonts w:ascii="Times New Roman" w:hAnsi="Times New Roman" w:cs="Times New Roman"/>
          <w:b/>
          <w:sz w:val="24"/>
          <w:szCs w:val="24"/>
        </w:rPr>
        <w:t xml:space="preserve"> Az intézményi férőhelyek száma: </w:t>
      </w:r>
    </w:p>
    <w:p w14:paraId="7CA69C56" w14:textId="77777777" w:rsidR="0074201E" w:rsidRPr="003120FB" w:rsidRDefault="0074201E" w:rsidP="0074201E">
      <w:pPr>
        <w:pStyle w:val="Szvegtrzs2"/>
        <w:rPr>
          <w:bCs/>
          <w:sz w:val="24"/>
          <w:szCs w:val="24"/>
        </w:rPr>
      </w:pPr>
      <w:r w:rsidRPr="003120FB">
        <w:rPr>
          <w:bCs/>
          <w:sz w:val="24"/>
          <w:szCs w:val="24"/>
        </w:rPr>
        <w:tab/>
        <w:t>-</w:t>
      </w:r>
      <w:proofErr w:type="gramStart"/>
      <w:r w:rsidRPr="003120FB">
        <w:rPr>
          <w:bCs/>
          <w:sz w:val="24"/>
          <w:szCs w:val="24"/>
        </w:rPr>
        <w:t>bentlakással :</w:t>
      </w:r>
      <w:proofErr w:type="gramEnd"/>
      <w:r w:rsidRPr="003120FB">
        <w:rPr>
          <w:bCs/>
          <w:sz w:val="24"/>
          <w:szCs w:val="24"/>
        </w:rPr>
        <w:tab/>
      </w:r>
      <w:r w:rsidRPr="003120FB">
        <w:rPr>
          <w:bCs/>
          <w:sz w:val="24"/>
          <w:szCs w:val="24"/>
        </w:rPr>
        <w:tab/>
        <w:t>12 fő</w:t>
      </w:r>
    </w:p>
    <w:p w14:paraId="1EC89C56" w14:textId="77777777" w:rsidR="0074201E" w:rsidRPr="003120FB" w:rsidRDefault="0074201E" w:rsidP="0074201E">
      <w:pPr>
        <w:pStyle w:val="Szvegtrzs2"/>
        <w:ind w:firstLine="709"/>
        <w:rPr>
          <w:bCs/>
          <w:sz w:val="24"/>
          <w:szCs w:val="24"/>
        </w:rPr>
      </w:pPr>
      <w:r w:rsidRPr="003120FB">
        <w:rPr>
          <w:bCs/>
          <w:sz w:val="24"/>
          <w:szCs w:val="24"/>
        </w:rPr>
        <w:lastRenderedPageBreak/>
        <w:t>-bentlakás nélkül:</w:t>
      </w:r>
      <w:r w:rsidRPr="003120FB">
        <w:rPr>
          <w:bCs/>
          <w:sz w:val="24"/>
          <w:szCs w:val="24"/>
        </w:rPr>
        <w:tab/>
        <w:t>25 fő</w:t>
      </w:r>
    </w:p>
    <w:p w14:paraId="112243EC" w14:textId="77777777" w:rsidR="0074201E" w:rsidRPr="003120FB" w:rsidRDefault="0074201E" w:rsidP="0074201E">
      <w:pPr>
        <w:pStyle w:val="Szvegtrzs2"/>
        <w:ind w:firstLine="709"/>
        <w:rPr>
          <w:bCs/>
          <w:sz w:val="24"/>
          <w:szCs w:val="24"/>
        </w:rPr>
      </w:pPr>
      <w:r w:rsidRPr="003120FB">
        <w:rPr>
          <w:bCs/>
          <w:sz w:val="24"/>
          <w:szCs w:val="24"/>
        </w:rPr>
        <w:t>-házi segítségnyújtás:</w:t>
      </w:r>
    </w:p>
    <w:p w14:paraId="6A945C72" w14:textId="77777777" w:rsidR="0074201E" w:rsidRPr="003120FB" w:rsidRDefault="0074201E" w:rsidP="0074201E">
      <w:pPr>
        <w:pStyle w:val="Szvegtrzs2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személyi gondozási: 9</w:t>
      </w:r>
      <w:r w:rsidRPr="003120FB">
        <w:rPr>
          <w:bCs/>
          <w:sz w:val="24"/>
          <w:szCs w:val="24"/>
        </w:rPr>
        <w:t xml:space="preserve"> fő</w:t>
      </w:r>
    </w:p>
    <w:p w14:paraId="58AB6598" w14:textId="77777777" w:rsidR="0074201E" w:rsidRPr="00763C64" w:rsidRDefault="0074201E" w:rsidP="0074201E">
      <w:pPr>
        <w:pStyle w:val="Szvegtrzs2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szociális segítés</w:t>
      </w:r>
    </w:p>
    <w:p w14:paraId="42654C70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244D2" w14:textId="77777777" w:rsidR="0074201E" w:rsidRPr="00534634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I.16. Működési engedély száma: </w:t>
      </w:r>
      <w:r w:rsidRPr="00534634">
        <w:rPr>
          <w:rFonts w:ascii="Times New Roman" w:hAnsi="Times New Roman" w:cs="Times New Roman"/>
          <w:sz w:val="24"/>
          <w:szCs w:val="24"/>
        </w:rPr>
        <w:t>PE/SZOC/606-8/2017</w:t>
      </w:r>
    </w:p>
    <w:p w14:paraId="7A8707D9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Típusa: </w:t>
      </w:r>
      <w:r w:rsidRPr="00534634">
        <w:rPr>
          <w:rFonts w:ascii="Times New Roman" w:hAnsi="Times New Roman" w:cs="Times New Roman"/>
          <w:sz w:val="24"/>
          <w:szCs w:val="24"/>
        </w:rPr>
        <w:t>határozatlan</w:t>
      </w:r>
    </w:p>
    <w:p w14:paraId="29450EB0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13D58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Pr="003120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120FB">
        <w:rPr>
          <w:rFonts w:ascii="Times New Roman" w:hAnsi="Times New Roman" w:cs="Times New Roman"/>
          <w:b/>
          <w:sz w:val="24"/>
          <w:szCs w:val="24"/>
        </w:rPr>
        <w:t>. Az intézményi feladat ellátást szolgáló vagyon, a vagyon feletti rendelkezési jogosultság</w:t>
      </w:r>
    </w:p>
    <w:p w14:paraId="1CAB36C8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Alapításkor az intézmény feladatellátását szolgáló vagyon az alapító tulajdona.</w:t>
      </w:r>
    </w:p>
    <w:p w14:paraId="6F615A04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A Gondozási Központ vagyona Nagymaros Város Önkormányzatának tulajdona.</w:t>
      </w:r>
    </w:p>
    <w:p w14:paraId="04C7309C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A vagyon feletti rendelkezési jogosultság az alapító okiratban meghatározott, valamint az intézmény működése során keletkező vagyontárgyak esetében elsősorban az alapítót illetik meg.</w:t>
      </w:r>
    </w:p>
    <w:p w14:paraId="68A08C8A" w14:textId="77777777" w:rsidR="0074201E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E6">
        <w:rPr>
          <w:rFonts w:ascii="Times New Roman" w:hAnsi="Times New Roman" w:cs="Times New Roman"/>
          <w:b/>
          <w:sz w:val="24"/>
          <w:szCs w:val="24"/>
        </w:rPr>
        <w:t>II.18. Az intézmény gazdálkodása</w:t>
      </w:r>
    </w:p>
    <w:p w14:paraId="723C68FD" w14:textId="77777777" w:rsidR="0074201E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1927E6">
        <w:rPr>
          <w:rFonts w:ascii="Times New Roman" w:hAnsi="Times New Roman" w:cs="Times New Roman"/>
          <w:sz w:val="24"/>
          <w:szCs w:val="24"/>
        </w:rPr>
        <w:t>Az intézmény gazdálkodási besorolása alapján önállóan működő költségvetési szerv.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4B078" w14:textId="77777777" w:rsidR="0074201E" w:rsidRPr="001927E6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1927E6">
        <w:rPr>
          <w:rFonts w:ascii="Times New Roman" w:hAnsi="Times New Roman" w:cs="Times New Roman"/>
          <w:sz w:val="24"/>
          <w:szCs w:val="24"/>
        </w:rPr>
        <w:t xml:space="preserve">Gazdálkodási, könyvvezetési, számlakezelési, költségvetés-tervezési, ellenőrzési és ellátási feladatait a </w:t>
      </w:r>
      <w:r>
        <w:rPr>
          <w:rFonts w:ascii="Times New Roman" w:hAnsi="Times New Roman" w:cs="Times New Roman"/>
          <w:sz w:val="24"/>
          <w:szCs w:val="24"/>
        </w:rPr>
        <w:t>Nagymaros Város Önkormányzat</w:t>
      </w:r>
      <w:r w:rsidRPr="001927E6">
        <w:rPr>
          <w:rFonts w:ascii="Times New Roman" w:hAnsi="Times New Roman" w:cs="Times New Roman"/>
          <w:sz w:val="24"/>
          <w:szCs w:val="24"/>
        </w:rPr>
        <w:t xml:space="preserve"> (önállóan működő és gazdálkodó közszolgáltató közintézmény) látja el. Az előirányzatok tekintetében a szakmai személyzet személyi juttatás-előirányzatával és a szakmai célú átvett pénzeszközökkel (pályázati vagy fejlesztési jellegű felhalmozódási célú bevételek átvett pénzeszközök) való rendelkezésre korlátozódik jogköre. A szakmai dologi kiadások (előirányzatok) vonatkozásában az intézmény vezetőjének egyetértési joga van. </w:t>
      </w:r>
    </w:p>
    <w:p w14:paraId="6D429720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E6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120FB">
        <w:rPr>
          <w:rFonts w:ascii="Times New Roman" w:hAnsi="Times New Roman" w:cs="Times New Roman"/>
          <w:b/>
          <w:sz w:val="24"/>
          <w:szCs w:val="24"/>
        </w:rPr>
        <w:t>. Az intézmény megszüntetése</w:t>
      </w:r>
    </w:p>
    <w:p w14:paraId="2EAC94EC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Az intézményt a jogszabály által nevesített esetekben az alapító jogosult megszüntetni.</w:t>
      </w:r>
    </w:p>
    <w:p w14:paraId="2DD9E399" w14:textId="77777777" w:rsidR="0074201E" w:rsidRPr="003120FB" w:rsidRDefault="0074201E" w:rsidP="0074201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969"/>
          <w:tab w:val="left" w:pos="4536"/>
          <w:tab w:val="left" w:pos="5103"/>
          <w:tab w:val="left" w:pos="5670"/>
          <w:tab w:val="left" w:pos="6804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20FB">
        <w:rPr>
          <w:rFonts w:ascii="Times New Roman" w:hAnsi="Times New Roman" w:cs="Times New Roman"/>
          <w:sz w:val="24"/>
          <w:szCs w:val="24"/>
        </w:rPr>
        <w:t>A megszüntetésről az alapító határozattal dönt.</w:t>
      </w:r>
    </w:p>
    <w:p w14:paraId="1AFD3176" w14:textId="77777777" w:rsidR="0074201E" w:rsidRPr="006B70AA" w:rsidRDefault="0074201E" w:rsidP="007420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0AA">
        <w:rPr>
          <w:rFonts w:ascii="Times New Roman" w:hAnsi="Times New Roman" w:cs="Times New Roman"/>
          <w:b/>
          <w:sz w:val="24"/>
          <w:szCs w:val="24"/>
        </w:rPr>
        <w:t>I.20. Az ellenőrzéshez kapcsolódó szabályozás</w:t>
      </w:r>
    </w:p>
    <w:p w14:paraId="7E5F3D47" w14:textId="77777777" w:rsidR="0074201E" w:rsidRPr="00636E8C" w:rsidRDefault="0074201E" w:rsidP="0074201E">
      <w:pPr>
        <w:jc w:val="both"/>
        <w:rPr>
          <w:rFonts w:ascii="Times New Roman" w:hAnsi="Times New Roman" w:cs="Times New Roman"/>
          <w:sz w:val="24"/>
          <w:szCs w:val="24"/>
        </w:rPr>
      </w:pPr>
      <w:r w:rsidRPr="00636E8C">
        <w:rPr>
          <w:rFonts w:ascii="Times New Roman" w:hAnsi="Times New Roman" w:cs="Times New Roman"/>
          <w:sz w:val="24"/>
          <w:szCs w:val="24"/>
        </w:rPr>
        <w:t>Belső ellenőrzést nem végzünk, mivel nem önállóan gazdálkodunk. A fenntartó belső ellenőrzésről szóló szabályzása a következő:</w:t>
      </w:r>
    </w:p>
    <w:p w14:paraId="26BEBC96" w14:textId="77777777" w:rsidR="00255CA3" w:rsidRDefault="00255CA3" w:rsidP="0074201E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7E55A0A1" w14:textId="77777777" w:rsidR="0074201E" w:rsidRDefault="0074201E" w:rsidP="0074201E">
      <w:pPr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4259">
        <w:rPr>
          <w:rFonts w:ascii="Times New Roman" w:hAnsi="Times New Roman" w:cs="Times New Roman"/>
          <w:b/>
          <w:sz w:val="24"/>
          <w:szCs w:val="24"/>
        </w:rPr>
        <w:lastRenderedPageBreak/>
        <w:t>Belső ellenőrzés</w:t>
      </w:r>
    </w:p>
    <w:p w14:paraId="36002E09" w14:textId="77777777" w:rsidR="0074201E" w:rsidRPr="00E34259" w:rsidRDefault="0074201E" w:rsidP="0074201E">
      <w:pPr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4259">
        <w:rPr>
          <w:rFonts w:ascii="Times New Roman" w:hAnsi="Times New Roman" w:cs="Times New Roman"/>
          <w:sz w:val="24"/>
          <w:szCs w:val="24"/>
        </w:rPr>
        <w:t xml:space="preserve">Az önkormányzat és szervei tekintetében a költségvetési szervek belső ellenőrzéséről szóló 193/2003.(XI.26.) Korm. rendeletnek megfelelően történik </w:t>
      </w:r>
      <w:proofErr w:type="gramStart"/>
      <w:r w:rsidRPr="00E34259">
        <w:rPr>
          <w:rFonts w:ascii="Times New Roman" w:hAnsi="Times New Roman" w:cs="Times New Roman"/>
          <w:sz w:val="24"/>
          <w:szCs w:val="24"/>
        </w:rPr>
        <w:t>a  feladat</w:t>
      </w:r>
      <w:proofErr w:type="gramEnd"/>
      <w:r w:rsidRPr="00E34259">
        <w:rPr>
          <w:rFonts w:ascii="Times New Roman" w:hAnsi="Times New Roman" w:cs="Times New Roman"/>
          <w:sz w:val="24"/>
          <w:szCs w:val="24"/>
        </w:rPr>
        <w:t xml:space="preserve"> ellátás.</w:t>
      </w:r>
    </w:p>
    <w:p w14:paraId="3FF2D853" w14:textId="77777777" w:rsidR="0074201E" w:rsidRPr="00E34259" w:rsidRDefault="0074201E" w:rsidP="0074201E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259">
        <w:rPr>
          <w:rFonts w:ascii="Times New Roman" w:hAnsi="Times New Roman" w:cs="Times New Roman"/>
          <w:bCs/>
          <w:sz w:val="24"/>
          <w:szCs w:val="24"/>
          <w:u w:val="single"/>
        </w:rPr>
        <w:t>A belső ellenőrzés feladata</w:t>
      </w:r>
    </w:p>
    <w:p w14:paraId="6261C5D0" w14:textId="77777777" w:rsidR="0074201E" w:rsidRPr="001E2C6F" w:rsidRDefault="0074201E" w:rsidP="0074201E">
      <w:pPr>
        <w:pStyle w:val="Listaszerbekezds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C6F">
        <w:rPr>
          <w:rFonts w:ascii="Times New Roman" w:hAnsi="Times New Roman" w:cs="Times New Roman"/>
          <w:bCs/>
          <w:sz w:val="24"/>
          <w:szCs w:val="24"/>
        </w:rPr>
        <w:t>vizsgálni és értékelni a folyamatba épített, előzetes és utólagos vezetői ellenőrzési rendszerek kiépítésének, működésének jogszabályoknak és szabályzatoknak való megfelelését;</w:t>
      </w:r>
    </w:p>
    <w:p w14:paraId="5BEE9859" w14:textId="77777777" w:rsidR="0074201E" w:rsidRPr="001E2C6F" w:rsidRDefault="0074201E" w:rsidP="00156FFC">
      <w:pPr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42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b) </w:t>
      </w:r>
      <w:r w:rsidRPr="00E34259">
        <w:rPr>
          <w:rFonts w:ascii="Times New Roman" w:hAnsi="Times New Roman" w:cs="Times New Roman"/>
          <w:bCs/>
          <w:sz w:val="24"/>
          <w:szCs w:val="24"/>
        </w:rPr>
        <w:t xml:space="preserve">vizsgálni és értékelni a pénzügyi irányítási és ellenőrzési rendszerek működésének gazdaságosságát, hatékonyságát és </w:t>
      </w:r>
      <w:proofErr w:type="gramStart"/>
      <w:r w:rsidRPr="00E34259">
        <w:rPr>
          <w:rFonts w:ascii="Times New Roman" w:hAnsi="Times New Roman" w:cs="Times New Roman"/>
          <w:bCs/>
          <w:sz w:val="24"/>
          <w:szCs w:val="24"/>
        </w:rPr>
        <w:t>eredményességét;</w:t>
      </w:r>
      <w:r w:rsidRPr="00E34259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proofErr w:type="gramEnd"/>
      <w:r w:rsidRPr="00E342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Pr="00E34259">
        <w:rPr>
          <w:rFonts w:ascii="Times New Roman" w:hAnsi="Times New Roman" w:cs="Times New Roman"/>
          <w:bCs/>
          <w:sz w:val="24"/>
          <w:szCs w:val="24"/>
        </w:rPr>
        <w:t>vizsgálni a rendelkezésére álló erőforrásokkal való gazdálkodást, a vagyon megóvását és gyarapítását, valamint az elszámolások, beszámolók megbízhatóságát;</w:t>
      </w:r>
    </w:p>
    <w:p w14:paraId="6B577BBA" w14:textId="77777777" w:rsidR="0074201E" w:rsidRDefault="0074201E" w:rsidP="00156FF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4259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E34259">
        <w:rPr>
          <w:rFonts w:ascii="Times New Roman" w:hAnsi="Times New Roman" w:cs="Times New Roman"/>
          <w:sz w:val="24"/>
          <w:szCs w:val="24"/>
        </w:rPr>
        <w:t xml:space="preserve">a vizsgált folyamatokkal kapcsolatban megállapításokat és ajánlásokat tenni, valamint elemzéseket, értékeléseket készíteni a költségvetési szerv vezetője számára a költségvetési szerv működése eredményességének növelése, valamint a folyamatba épített, előzetes és utólagos vezetői ellenőrzési, és a belső ellenőrzési rendszerek, a belső kontrollok </w:t>
      </w:r>
    </w:p>
    <w:p w14:paraId="16326FE8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27FBC8F6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01594942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595C0BD1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3B3E3C86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5DA4BFB0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145AA911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7514BAC1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374D6631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2F5624D1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16CF368D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266C83C9" w14:textId="77777777" w:rsidR="00156FFC" w:rsidRDefault="00156FFC" w:rsidP="00156FFC">
      <w:pPr>
        <w:rPr>
          <w:rFonts w:ascii="Times New Roman" w:hAnsi="Times New Roman" w:cs="Times New Roman"/>
          <w:sz w:val="24"/>
          <w:szCs w:val="24"/>
        </w:rPr>
      </w:pPr>
    </w:p>
    <w:p w14:paraId="2C087137" w14:textId="77777777" w:rsidR="006D7D58" w:rsidRDefault="006D7D58" w:rsidP="00156FFC">
      <w:pPr>
        <w:rPr>
          <w:rFonts w:ascii="Times New Roman" w:hAnsi="Times New Roman" w:cs="Times New Roman"/>
          <w:b/>
          <w:sz w:val="24"/>
          <w:szCs w:val="24"/>
        </w:rPr>
      </w:pPr>
    </w:p>
    <w:p w14:paraId="5AEC117D" w14:textId="77777777" w:rsidR="00156FFC" w:rsidRDefault="00156FFC" w:rsidP="00156FFC">
      <w:pPr>
        <w:rPr>
          <w:rFonts w:ascii="Times New Roman" w:hAnsi="Times New Roman" w:cs="Times New Roman"/>
          <w:b/>
          <w:sz w:val="24"/>
          <w:szCs w:val="24"/>
        </w:rPr>
      </w:pPr>
      <w:r w:rsidRPr="00156FFC">
        <w:rPr>
          <w:rFonts w:ascii="Times New Roman" w:hAnsi="Times New Roman" w:cs="Times New Roman"/>
          <w:b/>
          <w:sz w:val="24"/>
          <w:szCs w:val="24"/>
        </w:rPr>
        <w:t>II.</w:t>
      </w:r>
      <w:r w:rsidR="006F1F1A">
        <w:rPr>
          <w:rFonts w:ascii="Times New Roman" w:hAnsi="Times New Roman" w:cs="Times New Roman"/>
          <w:b/>
          <w:sz w:val="24"/>
          <w:szCs w:val="24"/>
        </w:rPr>
        <w:t>1.</w:t>
      </w:r>
      <w:r w:rsidRPr="00156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DC4">
        <w:rPr>
          <w:rFonts w:ascii="Times New Roman" w:hAnsi="Times New Roman" w:cs="Times New Roman"/>
          <w:b/>
          <w:sz w:val="24"/>
          <w:szCs w:val="24"/>
        </w:rPr>
        <w:t>Az intézmény épületében</w:t>
      </w:r>
      <w:r>
        <w:rPr>
          <w:rFonts w:ascii="Times New Roman" w:hAnsi="Times New Roman" w:cs="Times New Roman"/>
          <w:b/>
          <w:sz w:val="24"/>
          <w:szCs w:val="24"/>
        </w:rPr>
        <w:t>, tárgyi feltételeiben történt változások</w:t>
      </w:r>
    </w:p>
    <w:p w14:paraId="2D67BF54" w14:textId="77777777" w:rsidR="00EF4857" w:rsidRDefault="00613C69" w:rsidP="00EE3F3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D2D65">
        <w:rPr>
          <w:rFonts w:ascii="Times New Roman" w:hAnsi="Times New Roman" w:cs="Times New Roman"/>
          <w:sz w:val="24"/>
          <w:szCs w:val="24"/>
        </w:rPr>
        <w:t>inden évben vásárolunk balkon virágokat</w:t>
      </w:r>
      <w:r w:rsidR="00EE3F37">
        <w:rPr>
          <w:rFonts w:ascii="Times New Roman" w:hAnsi="Times New Roman" w:cs="Times New Roman"/>
          <w:sz w:val="24"/>
          <w:szCs w:val="24"/>
        </w:rPr>
        <w:t>, hogy szép legyen az udvar, és</w:t>
      </w:r>
      <w:r w:rsidR="00204A65">
        <w:rPr>
          <w:rFonts w:ascii="Times New Roman" w:hAnsi="Times New Roman" w:cs="Times New Roman"/>
          <w:sz w:val="24"/>
          <w:szCs w:val="24"/>
        </w:rPr>
        <w:t xml:space="preserve"> az idősek </w:t>
      </w:r>
      <w:proofErr w:type="gramStart"/>
      <w:r w:rsidR="00204A65">
        <w:rPr>
          <w:rFonts w:ascii="Times New Roman" w:hAnsi="Times New Roman" w:cs="Times New Roman"/>
          <w:sz w:val="24"/>
          <w:szCs w:val="24"/>
        </w:rPr>
        <w:t>is  szeretik</w:t>
      </w:r>
      <w:proofErr w:type="gramEnd"/>
      <w:r w:rsidR="00204A65">
        <w:rPr>
          <w:rFonts w:ascii="Times New Roman" w:hAnsi="Times New Roman" w:cs="Times New Roman"/>
          <w:sz w:val="24"/>
          <w:szCs w:val="24"/>
        </w:rPr>
        <w:t xml:space="preserve"> gondozni </w:t>
      </w:r>
      <w:r w:rsidR="006D2D65">
        <w:rPr>
          <w:rFonts w:ascii="Times New Roman" w:hAnsi="Times New Roman" w:cs="Times New Roman"/>
          <w:sz w:val="24"/>
          <w:szCs w:val="24"/>
        </w:rPr>
        <w:t>őket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23C7F8" w14:textId="77777777" w:rsidR="00EE3F37" w:rsidRDefault="00EE3F37" w:rsidP="00EE3F3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Ebben az évben is végeztünk lomtalanítást, nagyon fontos katasztrófavédelmi okokból, hogy a padláson soha nem lehetnek leselejtezett bútorok, lomok.</w:t>
      </w:r>
    </w:p>
    <w:p w14:paraId="77BB2F63" w14:textId="77777777" w:rsidR="00EE3F37" w:rsidRDefault="00204A65" w:rsidP="00EE3F3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költségvetésbe beterveztü</w:t>
      </w:r>
      <w:r w:rsidR="00EE3F37">
        <w:rPr>
          <w:rFonts w:ascii="Times New Roman" w:hAnsi="Times New Roman" w:cs="Times New Roman"/>
          <w:sz w:val="24"/>
          <w:szCs w:val="24"/>
        </w:rPr>
        <w:t>k két kerti pad megvásárlását, viszont anyagköltségből sikerült teljesen felújítani a régieket (deszka csere, festés) így ezen spórolni tudtunk.</w:t>
      </w:r>
    </w:p>
    <w:p w14:paraId="6315CEF1" w14:textId="77777777" w:rsidR="00EE3F37" w:rsidRDefault="00EE3F37" w:rsidP="00EE3F3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Szanatóriumi ágyat sikerült szereznünk jó állapotúakat, jelentősen olcsóbban. Egyet terveztünk a költségvetésben 250 ezerért, de kettőt sikerült vásárolni összesen 170 ezer forintért.</w:t>
      </w:r>
    </w:p>
    <w:p w14:paraId="56B0E404" w14:textId="77777777" w:rsidR="00EE3F37" w:rsidRDefault="00EE3F37" w:rsidP="00EE3F3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Komódokat, éjjeli szekrényeket szintén használtan, de kiváló állapotban a töredékéért a betervezett összegnek. </w:t>
      </w:r>
    </w:p>
    <w:p w14:paraId="5B285FF1" w14:textId="77777777" w:rsidR="00EE3F37" w:rsidRDefault="00EE3F37" w:rsidP="00EE3F3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intézményvezető számára vásárolva lett egy laptop. </w:t>
      </w:r>
    </w:p>
    <w:p w14:paraId="36F58F5F" w14:textId="77777777" w:rsidR="00EE3F37" w:rsidRPr="00EE3F37" w:rsidRDefault="00EE3F37" w:rsidP="00EE3F3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telefon, internet szolgáltatót le kellett cserélni. Egyik napról a másikra megszűnt a televízió szolgáltatás az intézményben. Ekkor derült ki, hogy hivatalosan nem is volt televízió szolgáltatásunk, így újat kellet kötni. Viszont a szolgáltatás telefonnal és internettel </w:t>
      </w:r>
      <w:r w:rsidR="00F649EE">
        <w:rPr>
          <w:rFonts w:ascii="Times New Roman" w:hAnsi="Times New Roman" w:cs="Times New Roman"/>
          <w:sz w:val="24"/>
          <w:szCs w:val="24"/>
        </w:rPr>
        <w:t xml:space="preserve">egy csomagban </w:t>
      </w:r>
      <w:r>
        <w:rPr>
          <w:rFonts w:ascii="Times New Roman" w:hAnsi="Times New Roman" w:cs="Times New Roman"/>
          <w:sz w:val="24"/>
          <w:szCs w:val="24"/>
        </w:rPr>
        <w:t>ugyanattól a szolgáltatótól (</w:t>
      </w:r>
      <w:proofErr w:type="spellStart"/>
      <w:r>
        <w:rPr>
          <w:rFonts w:ascii="Times New Roman" w:hAnsi="Times New Roman" w:cs="Times New Roman"/>
          <w:sz w:val="24"/>
          <w:szCs w:val="24"/>
        </w:rPr>
        <w:t>Thome</w:t>
      </w:r>
      <w:proofErr w:type="spellEnd"/>
      <w:r>
        <w:rPr>
          <w:rFonts w:ascii="Times New Roman" w:hAnsi="Times New Roman" w:cs="Times New Roman"/>
          <w:sz w:val="24"/>
          <w:szCs w:val="24"/>
        </w:rPr>
        <w:t>) olcsóbb volt. Az addigi szolgáltatónak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204A65">
        <w:rPr>
          <w:rFonts w:ascii="Times New Roman" w:hAnsi="Times New Roman" w:cs="Times New Roman"/>
          <w:sz w:val="24"/>
          <w:szCs w:val="24"/>
        </w:rPr>
        <w:t>nvitech</w:t>
      </w:r>
      <w:proofErr w:type="spellEnd"/>
      <w:r w:rsidR="00204A65">
        <w:rPr>
          <w:rFonts w:ascii="Times New Roman" w:hAnsi="Times New Roman" w:cs="Times New Roman"/>
          <w:sz w:val="24"/>
          <w:szCs w:val="24"/>
        </w:rPr>
        <w:t>) nincs tv szolgáltatása, ezért volt szükséges a csere.</w:t>
      </w:r>
    </w:p>
    <w:p w14:paraId="0589FBCB" w14:textId="77777777" w:rsidR="006F1F1A" w:rsidRDefault="006F1F1A" w:rsidP="006F1F1A">
      <w:pPr>
        <w:rPr>
          <w:rFonts w:ascii="Times New Roman" w:hAnsi="Times New Roman" w:cs="Times New Roman"/>
          <w:b/>
          <w:sz w:val="24"/>
          <w:szCs w:val="24"/>
        </w:rPr>
      </w:pPr>
      <w:r w:rsidRPr="006F1F1A">
        <w:rPr>
          <w:rFonts w:ascii="Times New Roman" w:hAnsi="Times New Roman" w:cs="Times New Roman"/>
          <w:b/>
          <w:sz w:val="24"/>
          <w:szCs w:val="24"/>
        </w:rPr>
        <w:t>II.2. Szakmai fejlesztések</w:t>
      </w:r>
      <w:r w:rsidR="006D0295">
        <w:rPr>
          <w:rFonts w:ascii="Times New Roman" w:hAnsi="Times New Roman" w:cs="Times New Roman"/>
          <w:b/>
          <w:sz w:val="24"/>
          <w:szCs w:val="24"/>
        </w:rPr>
        <w:t>, változások</w:t>
      </w:r>
    </w:p>
    <w:p w14:paraId="198D4AC7" w14:textId="77777777" w:rsidR="00F649EE" w:rsidRPr="00F649EE" w:rsidRDefault="00F649EE" w:rsidP="00F649EE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49EE">
        <w:rPr>
          <w:rFonts w:ascii="Times New Roman" w:hAnsi="Times New Roman" w:cs="Times New Roman"/>
          <w:sz w:val="24"/>
          <w:szCs w:val="24"/>
        </w:rPr>
        <w:t xml:space="preserve">2022-ben </w:t>
      </w:r>
      <w:r>
        <w:rPr>
          <w:rFonts w:ascii="Times New Roman" w:hAnsi="Times New Roman" w:cs="Times New Roman"/>
          <w:sz w:val="24"/>
          <w:szCs w:val="24"/>
        </w:rPr>
        <w:t>az intézményben belső ellenőrzés zajlott, melynek eredménye, hogy mindent rendben talált.</w:t>
      </w:r>
    </w:p>
    <w:p w14:paraId="5C7A7854" w14:textId="77777777" w:rsidR="00B84211" w:rsidRDefault="00F649EE" w:rsidP="00B84211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B84211">
        <w:rPr>
          <w:rFonts w:ascii="Times New Roman" w:hAnsi="Times New Roman" w:cs="Times New Roman"/>
          <w:sz w:val="24"/>
          <w:szCs w:val="24"/>
        </w:rPr>
        <w:t xml:space="preserve">-ben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84211">
        <w:rPr>
          <w:rFonts w:ascii="Times New Roman" w:hAnsi="Times New Roman" w:cs="Times New Roman"/>
          <w:sz w:val="24"/>
          <w:szCs w:val="24"/>
        </w:rPr>
        <w:t>át lett</w:t>
      </w:r>
      <w:r w:rsidR="00204A65">
        <w:rPr>
          <w:rFonts w:ascii="Times New Roman" w:hAnsi="Times New Roman" w:cs="Times New Roman"/>
          <w:sz w:val="24"/>
          <w:szCs w:val="24"/>
        </w:rPr>
        <w:t>ek</w:t>
      </w:r>
      <w:r w:rsidR="00B84211">
        <w:rPr>
          <w:rFonts w:ascii="Times New Roman" w:hAnsi="Times New Roman" w:cs="Times New Roman"/>
          <w:sz w:val="24"/>
          <w:szCs w:val="24"/>
        </w:rPr>
        <w:t xml:space="preserve"> dolgozva az intézmény alapdokumentumai: Szervezeti és Működési Szabályzat, Szakmai Program minden </w:t>
      </w:r>
      <w:r>
        <w:rPr>
          <w:rFonts w:ascii="Times New Roman" w:hAnsi="Times New Roman" w:cs="Times New Roman"/>
          <w:sz w:val="24"/>
          <w:szCs w:val="24"/>
        </w:rPr>
        <w:t>bentlakásos ellátásra</w:t>
      </w:r>
      <w:r w:rsidR="00B84211">
        <w:rPr>
          <w:rFonts w:ascii="Times New Roman" w:hAnsi="Times New Roman" w:cs="Times New Roman"/>
          <w:sz w:val="24"/>
          <w:szCs w:val="24"/>
        </w:rPr>
        <w:t xml:space="preserve"> vonatkozóan, Házirend.</w:t>
      </w:r>
    </w:p>
    <w:p w14:paraId="616705A8" w14:textId="77777777" w:rsidR="00B84211" w:rsidRDefault="00204A65" w:rsidP="00B8421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átdolgozott dokumentumoknak</w:t>
      </w:r>
      <w:r w:rsidR="00B84211">
        <w:rPr>
          <w:rFonts w:ascii="Times New Roman" w:hAnsi="Times New Roman" w:cs="Times New Roman"/>
          <w:sz w:val="24"/>
          <w:szCs w:val="24"/>
        </w:rPr>
        <w:t xml:space="preserve"> a Kép</w:t>
      </w:r>
      <w:r w:rsidR="00F649EE">
        <w:rPr>
          <w:rFonts w:ascii="Times New Roman" w:hAnsi="Times New Roman" w:cs="Times New Roman"/>
          <w:sz w:val="24"/>
          <w:szCs w:val="24"/>
        </w:rPr>
        <w:t>viselő Testület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9EE">
        <w:rPr>
          <w:rFonts w:ascii="Times New Roman" w:hAnsi="Times New Roman" w:cs="Times New Roman"/>
          <w:sz w:val="24"/>
          <w:szCs w:val="24"/>
        </w:rPr>
        <w:t xml:space="preserve">általi elfogadása 2023-ra csúszik.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9EE">
        <w:rPr>
          <w:rFonts w:ascii="Times New Roman" w:hAnsi="Times New Roman" w:cs="Times New Roman"/>
          <w:sz w:val="24"/>
          <w:szCs w:val="24"/>
        </w:rPr>
        <w:t xml:space="preserve">Jelentősebb </w:t>
      </w:r>
      <w:proofErr w:type="gramStart"/>
      <w:r w:rsidR="00F649EE">
        <w:rPr>
          <w:rFonts w:ascii="Times New Roman" w:hAnsi="Times New Roman" w:cs="Times New Roman"/>
          <w:sz w:val="24"/>
          <w:szCs w:val="24"/>
        </w:rPr>
        <w:t xml:space="preserve">változás: </w:t>
      </w:r>
      <w:r w:rsidR="00B84211">
        <w:rPr>
          <w:rFonts w:ascii="Times New Roman" w:hAnsi="Times New Roman" w:cs="Times New Roman"/>
          <w:sz w:val="24"/>
          <w:szCs w:val="24"/>
        </w:rPr>
        <w:t xml:space="preserve"> </w:t>
      </w:r>
      <w:r w:rsidR="00F649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649EE">
        <w:rPr>
          <w:rFonts w:ascii="Times New Roman" w:hAnsi="Times New Roman" w:cs="Times New Roman"/>
          <w:sz w:val="24"/>
          <w:szCs w:val="24"/>
        </w:rPr>
        <w:t xml:space="preserve"> férőhelyek 50%-ra 3.500.000.- forint belépési hozzájárulást állapított meg a fenntartó. Az ellátási területünket pedig bentlakásos ellátás tekintetében országos illetőségűre változtatta.</w:t>
      </w:r>
    </w:p>
    <w:p w14:paraId="4850E163" w14:textId="77777777" w:rsidR="00F649EE" w:rsidRDefault="00F649EE" w:rsidP="00F649E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2022-ben a gazdasági válságnak, a háborús szankcióknak köszönhetően olyan mértékben nőttek a közüzemi díjaink, illetve az étkezésért fizetendő díj, hogy szükségessé vált az intézményi térítési díjak emelése.</w:t>
      </w:r>
    </w:p>
    <w:p w14:paraId="61E36742" w14:textId="77777777" w:rsidR="00204A65" w:rsidRPr="00204A65" w:rsidRDefault="00204A65" w:rsidP="00204A65">
      <w:pPr>
        <w:rPr>
          <w:rFonts w:ascii="Times New Roman" w:hAnsi="Times New Roman" w:cs="Times New Roman"/>
          <w:sz w:val="24"/>
          <w:szCs w:val="24"/>
        </w:rPr>
      </w:pPr>
    </w:p>
    <w:p w14:paraId="6BFD3613" w14:textId="77777777" w:rsidR="00F649EE" w:rsidRDefault="00F649EE" w:rsidP="00F649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649"/>
        <w:gridCol w:w="2891"/>
        <w:gridCol w:w="2802"/>
      </w:tblGrid>
      <w:tr w:rsidR="00F649EE" w14:paraId="438CEA67" w14:textId="77777777" w:rsidTr="00F649EE">
        <w:tc>
          <w:tcPr>
            <w:tcW w:w="2662" w:type="dxa"/>
          </w:tcPr>
          <w:p w14:paraId="6C1074B4" w14:textId="77777777" w:rsidR="00F649EE" w:rsidRDefault="00F649EE" w:rsidP="00F649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SZAKFELADAT</w:t>
            </w:r>
          </w:p>
        </w:tc>
        <w:tc>
          <w:tcPr>
            <w:tcW w:w="2995" w:type="dxa"/>
          </w:tcPr>
          <w:p w14:paraId="4E5A1CB1" w14:textId="77777777" w:rsidR="00F649EE" w:rsidRPr="00F649EE" w:rsidRDefault="00F649EE" w:rsidP="00F649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MIRŐL</w:t>
            </w:r>
          </w:p>
        </w:tc>
        <w:tc>
          <w:tcPr>
            <w:tcW w:w="2911" w:type="dxa"/>
          </w:tcPr>
          <w:p w14:paraId="720BA384" w14:textId="77777777" w:rsidR="00F649EE" w:rsidRPr="00F649EE" w:rsidRDefault="00F649EE" w:rsidP="00F649E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MIRE</w:t>
            </w:r>
          </w:p>
        </w:tc>
      </w:tr>
      <w:tr w:rsidR="00F649EE" w14:paraId="14A94D8D" w14:textId="77777777" w:rsidTr="00F649EE">
        <w:tc>
          <w:tcPr>
            <w:tcW w:w="2662" w:type="dxa"/>
          </w:tcPr>
          <w:p w14:paraId="1009372E" w14:textId="77777777" w:rsidR="00F649EE" w:rsidRDefault="00F649EE" w:rsidP="00F649E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BENTLAKÁSOS ELLÁTÁS</w:t>
            </w:r>
          </w:p>
        </w:tc>
        <w:tc>
          <w:tcPr>
            <w:tcW w:w="2995" w:type="dxa"/>
          </w:tcPr>
          <w:p w14:paraId="4C96974F" w14:textId="77777777" w:rsidR="00F649EE" w:rsidRDefault="00204A65" w:rsidP="00204A6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2911" w:type="dxa"/>
          </w:tcPr>
          <w:p w14:paraId="483782FF" w14:textId="77777777" w:rsidR="00F649EE" w:rsidRDefault="00204A65" w:rsidP="00204A6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7450</w:t>
            </w:r>
          </w:p>
        </w:tc>
      </w:tr>
      <w:tr w:rsidR="00F649EE" w14:paraId="2783B06E" w14:textId="77777777" w:rsidTr="00F649EE">
        <w:tc>
          <w:tcPr>
            <w:tcW w:w="2662" w:type="dxa"/>
          </w:tcPr>
          <w:p w14:paraId="3E10D6B1" w14:textId="77777777" w:rsidR="00F649EE" w:rsidRDefault="00F649EE" w:rsidP="00F649E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IDŐSEK NAPPALI ELLÁTÁSA</w:t>
            </w:r>
          </w:p>
        </w:tc>
        <w:tc>
          <w:tcPr>
            <w:tcW w:w="2995" w:type="dxa"/>
          </w:tcPr>
          <w:p w14:paraId="27090E2F" w14:textId="77777777" w:rsidR="00F649EE" w:rsidRDefault="00204A65" w:rsidP="00204A6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11" w:type="dxa"/>
          </w:tcPr>
          <w:p w14:paraId="2171D84C" w14:textId="77777777" w:rsidR="00F649EE" w:rsidRDefault="00204A65" w:rsidP="00204A6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</w:tr>
      <w:tr w:rsidR="00F649EE" w14:paraId="54A46FDD" w14:textId="77777777" w:rsidTr="00F649EE">
        <w:tc>
          <w:tcPr>
            <w:tcW w:w="2662" w:type="dxa"/>
          </w:tcPr>
          <w:p w14:paraId="0214371E" w14:textId="77777777" w:rsidR="00F649EE" w:rsidRDefault="00F649EE" w:rsidP="00F649E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ÉTKEZÉS</w:t>
            </w:r>
          </w:p>
        </w:tc>
        <w:tc>
          <w:tcPr>
            <w:tcW w:w="2995" w:type="dxa"/>
          </w:tcPr>
          <w:p w14:paraId="5C93347E" w14:textId="77777777" w:rsidR="00F649EE" w:rsidRDefault="00204A65" w:rsidP="00204A6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2911" w:type="dxa"/>
          </w:tcPr>
          <w:p w14:paraId="1651A144" w14:textId="77777777" w:rsidR="00F649EE" w:rsidRDefault="00204A65" w:rsidP="00204A6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</w:tr>
      <w:tr w:rsidR="00F649EE" w14:paraId="7D860B92" w14:textId="77777777" w:rsidTr="00F649EE">
        <w:tc>
          <w:tcPr>
            <w:tcW w:w="2662" w:type="dxa"/>
          </w:tcPr>
          <w:p w14:paraId="43645A09" w14:textId="77777777" w:rsidR="00F649EE" w:rsidRDefault="00F649EE" w:rsidP="00F649EE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SEGÍTSÉGNYÚJTÁS</w:t>
            </w:r>
          </w:p>
        </w:tc>
        <w:tc>
          <w:tcPr>
            <w:tcW w:w="2995" w:type="dxa"/>
          </w:tcPr>
          <w:p w14:paraId="7BDEE28F" w14:textId="77777777" w:rsidR="00F649EE" w:rsidRDefault="00204A65" w:rsidP="00204A6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11" w:type="dxa"/>
          </w:tcPr>
          <w:p w14:paraId="30A6793E" w14:textId="77777777" w:rsidR="00F649EE" w:rsidRDefault="00204A65" w:rsidP="00204A6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14:paraId="1A76EE41" w14:textId="77777777" w:rsidR="00F649EE" w:rsidRDefault="00F649EE" w:rsidP="00F649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F9F0429" w14:textId="77777777" w:rsidR="00372C20" w:rsidRPr="002D7551" w:rsidRDefault="00372C20" w:rsidP="00372C20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2023.07.13-tól a Pest Megyei Kormányhivatal engedélyével rendelkezünk szakápolási feladatok végzésére. Ez azt jelenti, hogy két fő egészségügyi végzettséggel és működési engedéllyel rendelkező kolléga hivatalosan elláthat minden orvos által előírt ápolási feladatot.  (pl.: vérvétel, infúzió bekötés,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decubitus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kezelés, katéter csere, kötözés,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…) tehermentesítve ezáltal az orvosi rendelő munkatársait. </w:t>
      </w:r>
      <w:r w:rsidR="00A84CC4">
        <w:rPr>
          <w:rFonts w:ascii="Times New Roman" w:hAnsi="Times New Roman" w:cs="Times New Roman"/>
          <w:sz w:val="24"/>
          <w:szCs w:val="24"/>
        </w:rPr>
        <w:t>Az ezzel járó kiadásokra plusz finanszírozást kapunk a Magyar Államkincstártól.</w:t>
      </w:r>
    </w:p>
    <w:p w14:paraId="726F7CD9" w14:textId="77777777" w:rsidR="00D3660B" w:rsidRDefault="003D0FF6" w:rsidP="00D3660B">
      <w:pPr>
        <w:pStyle w:val="NormlWeb"/>
        <w:shd w:val="clear" w:color="auto" w:fill="FFFFFF"/>
        <w:rPr>
          <w:b/>
        </w:rPr>
      </w:pPr>
      <w:r w:rsidRPr="003D0FF6">
        <w:rPr>
          <w:b/>
        </w:rPr>
        <w:t>II.3. Az intézmény infrastrukturális feltételei</w:t>
      </w:r>
    </w:p>
    <w:p w14:paraId="3A157683" w14:textId="77777777" w:rsidR="003D0FF6" w:rsidRDefault="003D0FF6" w:rsidP="00636E8C">
      <w:pPr>
        <w:pStyle w:val="NormlWeb"/>
        <w:shd w:val="clear" w:color="auto" w:fill="FFFFFF"/>
        <w:jc w:val="both"/>
      </w:pPr>
      <w:r w:rsidRPr="003D0FF6">
        <w:t xml:space="preserve">Az </w:t>
      </w:r>
      <w:r w:rsidR="00042E69">
        <w:t>épület</w:t>
      </w:r>
      <w:r>
        <w:t xml:space="preserve"> állaga megfelel az 1/2000</w:t>
      </w:r>
      <w:r w:rsidR="00042E69">
        <w:t xml:space="preserve"> </w:t>
      </w:r>
      <w:r>
        <w:t>SZCSM rendeletben felállított követelményeknek.</w:t>
      </w:r>
      <w:r w:rsidR="00636E8C">
        <w:t xml:space="preserve"> Az ellátotti szobák megfelelnek az említett rendelet által előírt 6m2/fő előírásnak.</w:t>
      </w:r>
      <w:r>
        <w:t xml:space="preserve"> A tetőtér beépítés falai nincsenek tűzvédelmi gipszkartonnal ellátva, melynek pótlása fontos lenne</w:t>
      </w:r>
      <w:r w:rsidR="00636E8C">
        <w:t xml:space="preserve"> katasztrófa védelmi szempontból. </w:t>
      </w:r>
      <w:r w:rsidR="00372C20">
        <w:t xml:space="preserve">Megtörtént a fűtésrendszer felülvizsgálata a városüzemeltetés által. Ennek eredménye, hogy a teljes fűtésrendszer korszerűsítésre szorul. </w:t>
      </w:r>
      <w:r w:rsidR="00204A65">
        <w:t>A</w:t>
      </w:r>
      <w:r w:rsidR="00372C20">
        <w:t xml:space="preserve"> gázkazán nagyon rossz állapotban van, gyakorlatilag bármikor leállhat. Fontos lenne radiátorokat és fűtéscsöveket cserélni, mert az adott berendezéssel nem hatékony a fűtésrendszer. 2 radiátor cseréje soron kívül meg kell, hogy történjen 2023. első napjaiban. </w:t>
      </w:r>
    </w:p>
    <w:p w14:paraId="647045CC" w14:textId="77777777" w:rsidR="00636E8C" w:rsidRDefault="00636E8C" w:rsidP="00636E8C">
      <w:pPr>
        <w:pStyle w:val="NormlWeb"/>
        <w:shd w:val="clear" w:color="auto" w:fill="FFFFFF"/>
        <w:jc w:val="both"/>
      </w:pPr>
      <w:r>
        <w:t>Pályázati forrásból megvalósuló innovatív beruházások nagyban megkönnyíthetnék az intézmény finanszírozását a Fenntartó számára. Pl. napelem, napkollektor, hőszigetelt nyílászárókra való csere.</w:t>
      </w:r>
    </w:p>
    <w:p w14:paraId="42328484" w14:textId="77777777" w:rsidR="00636E8C" w:rsidRDefault="00636E8C" w:rsidP="00636E8C">
      <w:pPr>
        <w:pStyle w:val="NormlWeb"/>
        <w:shd w:val="clear" w:color="auto" w:fill="FFFFFF"/>
        <w:jc w:val="both"/>
      </w:pPr>
    </w:p>
    <w:p w14:paraId="27129AE4" w14:textId="77777777" w:rsidR="00636E8C" w:rsidRDefault="00636E8C" w:rsidP="00636E8C">
      <w:pPr>
        <w:pStyle w:val="NormlWeb"/>
        <w:shd w:val="clear" w:color="auto" w:fill="FFFFFF"/>
        <w:jc w:val="both"/>
        <w:rPr>
          <w:b/>
        </w:rPr>
      </w:pPr>
      <w:r>
        <w:rPr>
          <w:b/>
        </w:rPr>
        <w:t>III. A szakdolgozói létszám jogszabályi megfelelősége, a dolgoz</w:t>
      </w:r>
      <w:r w:rsidR="00372C20">
        <w:rPr>
          <w:b/>
        </w:rPr>
        <w:t>ói munkaerőmozgás alakulása 2022</w:t>
      </w:r>
      <w:r>
        <w:rPr>
          <w:b/>
        </w:rPr>
        <w:t xml:space="preserve">. év során. </w:t>
      </w:r>
      <w:r w:rsidR="00FE389C">
        <w:rPr>
          <w:b/>
        </w:rPr>
        <w:t>A munkaerő-és bérgazdálkodás problémái</w:t>
      </w:r>
    </w:p>
    <w:p w14:paraId="0FCCD5A1" w14:textId="77777777" w:rsidR="004B66E1" w:rsidRDefault="002C41D7" w:rsidP="00636E8C">
      <w:pPr>
        <w:pStyle w:val="NormlWeb"/>
        <w:shd w:val="clear" w:color="auto" w:fill="FFFFFF"/>
        <w:jc w:val="both"/>
      </w:pPr>
      <w:r>
        <w:t>A csoportvezető ápoló sikeresen végzi a főiskolát</w:t>
      </w:r>
      <w:r w:rsidR="006B1979">
        <w:t xml:space="preserve"> a továbbiakban is</w:t>
      </w:r>
      <w:r>
        <w:t xml:space="preserve">, ami ahhoz szükséges, hogy intézményvezető helyettesnek ki lehessen nevezni. Tanulmányi eredményei olyan jók, hogy államilag </w:t>
      </w:r>
      <w:r w:rsidR="00E84FDA">
        <w:t>finanszírozott a képzése továbbra is.</w:t>
      </w:r>
      <w:r>
        <w:t xml:space="preserve"> A koronavírus miatt </w:t>
      </w:r>
      <w:r w:rsidR="00B01F48">
        <w:t>a szociális- és egészségügyi dolgozók ingyen utazhattak</w:t>
      </w:r>
      <w:r>
        <w:t xml:space="preserve"> így az útikölt</w:t>
      </w:r>
      <w:r w:rsidR="00E84FDA">
        <w:t>ségének a kifizetése sem terhelte</w:t>
      </w:r>
      <w:r>
        <w:t xml:space="preserve"> </w:t>
      </w:r>
      <w:r>
        <w:lastRenderedPageBreak/>
        <w:t>202</w:t>
      </w:r>
      <w:r w:rsidR="00B01F48">
        <w:t>2</w:t>
      </w:r>
      <w:r>
        <w:t xml:space="preserve">-ban a munkáltatót. A két fő külsős gondozó kollégára továbbra is lehet számítani, így a szabadságok kiadása, betegállomány, vagy koronavírus helyzet miatti esetleges probléma esetén megoldott volt a feladat ellátás. </w:t>
      </w:r>
      <w:r w:rsidR="003F3774">
        <w:t xml:space="preserve"> A munka alkalmassági vizsgálaton két kolléga esetében</w:t>
      </w:r>
      <w:r w:rsidR="00B01F48">
        <w:t xml:space="preserve"> továbbra is</w:t>
      </w:r>
      <w:r w:rsidR="003F3774">
        <w:t xml:space="preserve"> feltétellel adta meg a doktor nő az alkalmasságot, mely nagyon megnehezíti a havi beosztások elkészítését és a feladat ellátást. Az egyik gondo</w:t>
      </w:r>
      <w:r w:rsidR="00C026CA">
        <w:t>zónő k</w:t>
      </w:r>
      <w:r w:rsidR="003F3774">
        <w:t xml:space="preserve">rónikus betegsége miatt nem osztható be éjszakai műszakba váratlan </w:t>
      </w:r>
      <w:r w:rsidR="00372C20">
        <w:t>rosszul</w:t>
      </w:r>
      <w:r w:rsidR="003F3774">
        <w:t xml:space="preserve">létei miatt. Csak nappalos műszakban dolgozhat. Egy másik gondozónő </w:t>
      </w:r>
      <w:r w:rsidR="00B01F48">
        <w:t>pedig</w:t>
      </w:r>
      <w:r w:rsidR="003F3774">
        <w:t xml:space="preserve"> egyáltalán nem emelhet, és </w:t>
      </w:r>
      <w:r w:rsidR="00372C20">
        <w:t>kényszer testhelyzetet nem használhat</w:t>
      </w:r>
      <w:r w:rsidR="003F3774">
        <w:t xml:space="preserve">, őt gyakorlatilag nem lehet egyedül beosztani. Ezáltal a műszakbeosztás 4 kollégára korlátozódik, ami miatt elengedhetetlen a két megbízási szerződéssel dolgozó gondozó </w:t>
      </w:r>
      <w:r w:rsidR="00C026CA">
        <w:t xml:space="preserve">részvétele a beosztásban. Nehezíti a helyzetet, hogy a szabadságokat ki kell adni, előfordulnak betegállományok, és egyre több olyan ellátott érkezik, akik teljes ellátást igényelnek állapotuk miatt. </w:t>
      </w:r>
    </w:p>
    <w:p w14:paraId="402C28D3" w14:textId="77777777" w:rsidR="00C026CA" w:rsidRDefault="00C026CA" w:rsidP="00636E8C">
      <w:pPr>
        <w:pStyle w:val="NormlWeb"/>
        <w:shd w:val="clear" w:color="auto" w:fill="FFFFFF"/>
        <w:jc w:val="both"/>
      </w:pPr>
      <w:r>
        <w:t xml:space="preserve">A házi gondozás szakfeladaton lévő gondozónő </w:t>
      </w:r>
      <w:r w:rsidR="00372C20">
        <w:t>munkaviszonya 2022. novemberétől megszűnt. A státusz azóta sincs fe</w:t>
      </w:r>
      <w:r w:rsidR="0055446F">
        <w:t>ltöltve. E</w:t>
      </w:r>
      <w:r w:rsidR="00372C20">
        <w:t>nnek oka, hogy nincs egyáltalán házi segít</w:t>
      </w:r>
      <w:r w:rsidR="0055446F">
        <w:t xml:space="preserve">ségnyújtást igénylő ellátottunk, mivel a városban működő Szent Lőrinc Szociális Szolgáltató teljesen lefedi a településen ezt a feladatot. Ez viszont így nem maradhat. Ellátási szerződéssel kellene a feladatellátást hivatalosan is biztosítani. </w:t>
      </w:r>
    </w:p>
    <w:p w14:paraId="79270E5A" w14:textId="77777777" w:rsidR="004B66E1" w:rsidRDefault="004B66E1" w:rsidP="00636E8C">
      <w:pPr>
        <w:pStyle w:val="NormlWeb"/>
        <w:shd w:val="clear" w:color="auto" w:fill="FFFFFF"/>
        <w:jc w:val="both"/>
        <w:rPr>
          <w:b/>
        </w:rPr>
      </w:pPr>
      <w:r w:rsidRPr="004B66E1">
        <w:rPr>
          <w:b/>
        </w:rPr>
        <w:t>IV. A munkavállalók továbbképzéseken való részvételének aránya</w:t>
      </w:r>
    </w:p>
    <w:p w14:paraId="6A5E7B85" w14:textId="77777777" w:rsidR="006F4160" w:rsidRDefault="004B66E1" w:rsidP="00636E8C">
      <w:pPr>
        <w:pStyle w:val="NormlWeb"/>
        <w:shd w:val="clear" w:color="auto" w:fill="FFFFFF"/>
        <w:jc w:val="both"/>
      </w:pPr>
      <w:r w:rsidRPr="004B66E1">
        <w:t xml:space="preserve">A </w:t>
      </w:r>
      <w:r>
        <w:t xml:space="preserve">szociális továbbképzési rendszer 2018-ban átalakult. Teljesen új felépítés szerint működik. Ennek köszönhetően 2018-ban indult újra a </w:t>
      </w:r>
      <w:r w:rsidR="00C90DF0">
        <w:t xml:space="preserve">kredit pontgyűjtés a szakembereknek, aminek a határideje </w:t>
      </w:r>
      <w:r w:rsidR="002C41D7">
        <w:t>202</w:t>
      </w:r>
      <w:r w:rsidR="009700F6">
        <w:t>2.07.01</w:t>
      </w:r>
      <w:r w:rsidR="002C41D7">
        <w:t>.</w:t>
      </w:r>
    </w:p>
    <w:p w14:paraId="45B57BA7" w14:textId="77777777" w:rsidR="0055446F" w:rsidRDefault="0055446F" w:rsidP="00636E8C">
      <w:pPr>
        <w:pStyle w:val="NormlWeb"/>
        <w:shd w:val="clear" w:color="auto" w:fill="FFFFFF"/>
        <w:jc w:val="both"/>
      </w:pPr>
      <w:r>
        <w:t>2022-ben sikerült határidőre minden kötelezett kollégának teljesíteni a kredit pontok megszerzését minden kategóriában. (munkakörhöz kötött, szabadon választott, kötelező) A képzések túlnyomó részét sik</w:t>
      </w:r>
      <w:r w:rsidR="00B01F48">
        <w:t xml:space="preserve">erült a </w:t>
      </w:r>
      <w:proofErr w:type="spellStart"/>
      <w:r w:rsidR="00B01F48">
        <w:t>Slachta</w:t>
      </w:r>
      <w:proofErr w:type="spellEnd"/>
      <w:r w:rsidR="00B01F48">
        <w:t xml:space="preserve"> Margit Nemzeti S</w:t>
      </w:r>
      <w:r>
        <w:t>zociálpolitikai Intézet által szervezett ingyenes képzésein elvégezni. Az intézményvezető is elvégezte határidőre a számára kötelezően előírt mester vezetőképzé</w:t>
      </w:r>
      <w:r w:rsidR="00B01F48">
        <w:t>s megújító képzését is</w:t>
      </w:r>
      <w:r>
        <w:t>. Elkészült az új továbbképzési tervünk is, ez alapján haladunk majd a következő ütemmel.</w:t>
      </w:r>
    </w:p>
    <w:p w14:paraId="5E558371" w14:textId="77777777" w:rsidR="000E643D" w:rsidRDefault="00505508" w:rsidP="00636E8C">
      <w:pPr>
        <w:pStyle w:val="NormlWeb"/>
        <w:shd w:val="clear" w:color="auto" w:fill="FFFFFF"/>
        <w:jc w:val="both"/>
        <w:rPr>
          <w:b/>
        </w:rPr>
      </w:pPr>
      <w:r w:rsidRPr="00505508">
        <w:rPr>
          <w:b/>
        </w:rPr>
        <w:t>V. Önkéntesek részvétele a feladatellátásban, az önkéntesek által végzett tevékenységek</w:t>
      </w:r>
    </w:p>
    <w:p w14:paraId="11A074B9" w14:textId="77777777" w:rsidR="0055446F" w:rsidRPr="0055446F" w:rsidRDefault="0055446F" w:rsidP="00636E8C">
      <w:pPr>
        <w:pStyle w:val="NormlWeb"/>
        <w:shd w:val="clear" w:color="auto" w:fill="FFFFFF"/>
        <w:jc w:val="both"/>
      </w:pPr>
      <w:r w:rsidRPr="0055446F">
        <w:t xml:space="preserve">2022-es </w:t>
      </w:r>
      <w:r>
        <w:t>évben nem volt az intézményünkben önkéntes munka.</w:t>
      </w:r>
    </w:p>
    <w:p w14:paraId="53AA9B8C" w14:textId="77777777" w:rsidR="00485066" w:rsidRDefault="00505508" w:rsidP="00636E8C">
      <w:pPr>
        <w:pStyle w:val="NormlWeb"/>
        <w:shd w:val="clear" w:color="auto" w:fill="FFFFFF"/>
        <w:jc w:val="both"/>
        <w:rPr>
          <w:b/>
        </w:rPr>
      </w:pPr>
      <w:r w:rsidRPr="00485066">
        <w:rPr>
          <w:b/>
        </w:rPr>
        <w:t>VI. Az ellátottak teljes</w:t>
      </w:r>
      <w:r w:rsidR="00485066" w:rsidRPr="00485066">
        <w:rPr>
          <w:b/>
        </w:rPr>
        <w:t xml:space="preserve"> </w:t>
      </w:r>
      <w:r w:rsidRPr="00485066">
        <w:rPr>
          <w:b/>
        </w:rPr>
        <w:t>körű ellátásának megvalósulása</w:t>
      </w:r>
      <w:r w:rsidR="003117B4">
        <w:rPr>
          <w:b/>
        </w:rPr>
        <w:t xml:space="preserve"> részletes bontásban</w:t>
      </w:r>
    </w:p>
    <w:p w14:paraId="531E287E" w14:textId="77777777" w:rsidR="006B1058" w:rsidRDefault="006B1058" w:rsidP="00636E8C">
      <w:pPr>
        <w:pStyle w:val="NormlWeb"/>
        <w:shd w:val="clear" w:color="auto" w:fill="FFFFFF"/>
        <w:jc w:val="both"/>
        <w:rPr>
          <w:b/>
        </w:rPr>
      </w:pPr>
      <w:r>
        <w:rPr>
          <w:b/>
        </w:rPr>
        <w:t>Idősek tartós bentlakásos ellátása 20</w:t>
      </w:r>
      <w:r w:rsidR="0055446F">
        <w:rPr>
          <w:b/>
        </w:rPr>
        <w:t>22</w:t>
      </w:r>
      <w:r>
        <w:rPr>
          <w:b/>
        </w:rPr>
        <w:t xml:space="preserve">.12.31. </w:t>
      </w:r>
    </w:p>
    <w:p w14:paraId="4704536C" w14:textId="77777777" w:rsidR="004D7683" w:rsidRPr="004D7683" w:rsidRDefault="004D7683" w:rsidP="00636E8C">
      <w:pPr>
        <w:pStyle w:val="NormlWeb"/>
        <w:shd w:val="clear" w:color="auto" w:fill="FFFFFF"/>
        <w:jc w:val="both"/>
      </w:pPr>
      <w:r w:rsidRPr="004D7683">
        <w:t>Engedélyezett létszám: 12 fő</w:t>
      </w:r>
    </w:p>
    <w:p w14:paraId="0C01346C" w14:textId="77777777" w:rsidR="006B1058" w:rsidRPr="004D7683" w:rsidRDefault="006B1058" w:rsidP="006B105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058" w:rsidRPr="0057361C" w14:paraId="42B52FBB" w14:textId="77777777" w:rsidTr="00EE3F37">
        <w:tc>
          <w:tcPr>
            <w:tcW w:w="4531" w:type="dxa"/>
          </w:tcPr>
          <w:p w14:paraId="2544D313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lastRenderedPageBreak/>
              <w:t>Ellátottak száma 12.31-én:</w:t>
            </w:r>
          </w:p>
        </w:tc>
        <w:tc>
          <w:tcPr>
            <w:tcW w:w="4531" w:type="dxa"/>
          </w:tcPr>
          <w:p w14:paraId="5C625073" w14:textId="77777777" w:rsidR="006B1058" w:rsidRPr="0057361C" w:rsidRDefault="00B01F4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4F92B30F" w14:textId="77777777" w:rsidTr="00EE3F37">
        <w:tc>
          <w:tcPr>
            <w:tcW w:w="4531" w:type="dxa"/>
          </w:tcPr>
          <w:p w14:paraId="3BF4FE9D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Tárgyévben kikerültek:</w:t>
            </w:r>
          </w:p>
        </w:tc>
        <w:tc>
          <w:tcPr>
            <w:tcW w:w="4531" w:type="dxa"/>
          </w:tcPr>
          <w:p w14:paraId="40D8932B" w14:textId="77777777" w:rsidR="006B1058" w:rsidRPr="0057361C" w:rsidRDefault="00B01F48" w:rsidP="00B01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1058" w:rsidRPr="0057361C">
              <w:rPr>
                <w:sz w:val="24"/>
                <w:szCs w:val="24"/>
              </w:rPr>
              <w:t xml:space="preserve"> fő (</w:t>
            </w:r>
            <w:r>
              <w:rPr>
                <w:sz w:val="24"/>
                <w:szCs w:val="24"/>
              </w:rPr>
              <w:t>2</w:t>
            </w:r>
            <w:r w:rsidR="00013857">
              <w:rPr>
                <w:sz w:val="24"/>
                <w:szCs w:val="24"/>
              </w:rPr>
              <w:t xml:space="preserve"> </w:t>
            </w:r>
            <w:r w:rsidR="006B1058" w:rsidRPr="0057361C">
              <w:rPr>
                <w:sz w:val="24"/>
                <w:szCs w:val="24"/>
              </w:rPr>
              <w:t>elhalálozás</w:t>
            </w:r>
            <w:r w:rsidR="00013857">
              <w:rPr>
                <w:sz w:val="24"/>
                <w:szCs w:val="24"/>
              </w:rPr>
              <w:t xml:space="preserve"> 1 </w:t>
            </w:r>
            <w:r>
              <w:rPr>
                <w:sz w:val="24"/>
                <w:szCs w:val="24"/>
              </w:rPr>
              <w:t>kérelemre</w:t>
            </w:r>
            <w:r w:rsidR="006B1058" w:rsidRPr="0057361C">
              <w:rPr>
                <w:sz w:val="24"/>
                <w:szCs w:val="24"/>
              </w:rPr>
              <w:t>)</w:t>
            </w:r>
          </w:p>
        </w:tc>
      </w:tr>
      <w:tr w:rsidR="006B1058" w:rsidRPr="0057361C" w14:paraId="391B6987" w14:textId="77777777" w:rsidTr="00EE3F37">
        <w:tc>
          <w:tcPr>
            <w:tcW w:w="4531" w:type="dxa"/>
          </w:tcPr>
          <w:p w14:paraId="49EC2981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Tárgyévben felvételt nyert:</w:t>
            </w:r>
          </w:p>
        </w:tc>
        <w:tc>
          <w:tcPr>
            <w:tcW w:w="4531" w:type="dxa"/>
          </w:tcPr>
          <w:p w14:paraId="040118A7" w14:textId="77777777" w:rsidR="006B1058" w:rsidRPr="0057361C" w:rsidRDefault="00B01F4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</w:tbl>
    <w:p w14:paraId="6BAC35FC" w14:textId="77777777" w:rsidR="00A95036" w:rsidRDefault="00A95036" w:rsidP="006B1058">
      <w:pPr>
        <w:jc w:val="both"/>
        <w:rPr>
          <w:sz w:val="24"/>
          <w:szCs w:val="24"/>
        </w:rPr>
      </w:pPr>
    </w:p>
    <w:p w14:paraId="489FEB80" w14:textId="77777777" w:rsidR="00A95036" w:rsidRDefault="00A95036" w:rsidP="006B1058">
      <w:pPr>
        <w:jc w:val="both"/>
        <w:rPr>
          <w:sz w:val="24"/>
          <w:szCs w:val="24"/>
        </w:rPr>
      </w:pPr>
    </w:p>
    <w:p w14:paraId="3A1A5728" w14:textId="77777777" w:rsidR="006B1058" w:rsidRPr="0057361C" w:rsidRDefault="006B1058" w:rsidP="006B1058">
      <w:pPr>
        <w:jc w:val="both"/>
        <w:rPr>
          <w:sz w:val="24"/>
          <w:szCs w:val="24"/>
        </w:rPr>
      </w:pPr>
      <w:r w:rsidRPr="0057361C">
        <w:rPr>
          <w:sz w:val="24"/>
          <w:szCs w:val="24"/>
        </w:rPr>
        <w:t>Ellátottak kor és nem szerint: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1058" w:rsidRPr="0057361C" w14:paraId="770EAE60" w14:textId="77777777" w:rsidTr="00EE3F37">
        <w:tc>
          <w:tcPr>
            <w:tcW w:w="3020" w:type="dxa"/>
            <w:vMerge w:val="restart"/>
          </w:tcPr>
          <w:p w14:paraId="1F8E6237" w14:textId="77777777" w:rsidR="006B1058" w:rsidRPr="0057361C" w:rsidRDefault="006B1058" w:rsidP="00EE3F37">
            <w:pPr>
              <w:jc w:val="center"/>
              <w:rPr>
                <w:sz w:val="24"/>
                <w:szCs w:val="24"/>
              </w:rPr>
            </w:pPr>
          </w:p>
          <w:p w14:paraId="345A92CD" w14:textId="77777777" w:rsidR="006B1058" w:rsidRPr="0057361C" w:rsidRDefault="006B1058" w:rsidP="00EE3F37">
            <w:pPr>
              <w:jc w:val="center"/>
              <w:rPr>
                <w:sz w:val="24"/>
                <w:szCs w:val="24"/>
              </w:rPr>
            </w:pPr>
          </w:p>
          <w:p w14:paraId="11BE8C81" w14:textId="77777777" w:rsidR="006B1058" w:rsidRPr="0057361C" w:rsidRDefault="006B1058" w:rsidP="00EE3F37">
            <w:pPr>
              <w:jc w:val="center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 xml:space="preserve">Férfi                                              </w:t>
            </w:r>
          </w:p>
        </w:tc>
        <w:tc>
          <w:tcPr>
            <w:tcW w:w="3021" w:type="dxa"/>
          </w:tcPr>
          <w:p w14:paraId="5620F605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65-69 év</w:t>
            </w:r>
          </w:p>
        </w:tc>
        <w:tc>
          <w:tcPr>
            <w:tcW w:w="3021" w:type="dxa"/>
          </w:tcPr>
          <w:p w14:paraId="498B10C2" w14:textId="77777777" w:rsidR="006B1058" w:rsidRPr="0057361C" w:rsidRDefault="00FE7B44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3AE42932" w14:textId="77777777" w:rsidTr="00EE3F37">
        <w:tc>
          <w:tcPr>
            <w:tcW w:w="3020" w:type="dxa"/>
            <w:vMerge/>
          </w:tcPr>
          <w:p w14:paraId="09449928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7B445CF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70-74 év</w:t>
            </w:r>
          </w:p>
        </w:tc>
        <w:tc>
          <w:tcPr>
            <w:tcW w:w="3021" w:type="dxa"/>
          </w:tcPr>
          <w:p w14:paraId="49E6EB78" w14:textId="77777777" w:rsidR="006B1058" w:rsidRPr="0057361C" w:rsidRDefault="00B01F4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50DD94F8" w14:textId="77777777" w:rsidTr="00EE3F37">
        <w:tc>
          <w:tcPr>
            <w:tcW w:w="3020" w:type="dxa"/>
            <w:vMerge/>
          </w:tcPr>
          <w:p w14:paraId="5E0D2B65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A469F6D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75-79 év</w:t>
            </w:r>
          </w:p>
        </w:tc>
        <w:tc>
          <w:tcPr>
            <w:tcW w:w="3021" w:type="dxa"/>
          </w:tcPr>
          <w:p w14:paraId="425EFB5A" w14:textId="77777777" w:rsidR="006B1058" w:rsidRPr="0057361C" w:rsidRDefault="00B01F4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68F5C08E" w14:textId="77777777" w:rsidTr="00EE3F37">
        <w:tc>
          <w:tcPr>
            <w:tcW w:w="3020" w:type="dxa"/>
            <w:vMerge/>
          </w:tcPr>
          <w:p w14:paraId="5FA8CFCC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A38BFEA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80-89 év</w:t>
            </w:r>
          </w:p>
        </w:tc>
        <w:tc>
          <w:tcPr>
            <w:tcW w:w="3021" w:type="dxa"/>
          </w:tcPr>
          <w:p w14:paraId="1E27690C" w14:textId="77777777" w:rsidR="006B1058" w:rsidRPr="0057361C" w:rsidRDefault="00B01F4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506941F0" w14:textId="77777777" w:rsidTr="00EE3F37">
        <w:tc>
          <w:tcPr>
            <w:tcW w:w="3020" w:type="dxa"/>
            <w:vMerge/>
          </w:tcPr>
          <w:p w14:paraId="36E90790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4D40272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90- ----év</w:t>
            </w:r>
          </w:p>
        </w:tc>
        <w:tc>
          <w:tcPr>
            <w:tcW w:w="3021" w:type="dxa"/>
          </w:tcPr>
          <w:p w14:paraId="746E8ECD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0 fő</w:t>
            </w:r>
          </w:p>
        </w:tc>
      </w:tr>
      <w:tr w:rsidR="006B1058" w:rsidRPr="0057361C" w14:paraId="78FA126C" w14:textId="77777777" w:rsidTr="00EE3F37">
        <w:tc>
          <w:tcPr>
            <w:tcW w:w="3020" w:type="dxa"/>
            <w:vMerge w:val="restart"/>
          </w:tcPr>
          <w:p w14:paraId="71136A94" w14:textId="77777777" w:rsidR="006B1058" w:rsidRDefault="006B1058" w:rsidP="00EE3F37">
            <w:pPr>
              <w:jc w:val="both"/>
              <w:rPr>
                <w:sz w:val="24"/>
                <w:szCs w:val="24"/>
              </w:rPr>
            </w:pPr>
          </w:p>
          <w:p w14:paraId="10EC9A2B" w14:textId="77777777" w:rsidR="00A95036" w:rsidRDefault="00A95036" w:rsidP="00EE3F37">
            <w:pPr>
              <w:jc w:val="both"/>
              <w:rPr>
                <w:sz w:val="24"/>
                <w:szCs w:val="24"/>
              </w:rPr>
            </w:pPr>
          </w:p>
          <w:p w14:paraId="5FE31466" w14:textId="77777777" w:rsidR="00A95036" w:rsidRPr="0057361C" w:rsidRDefault="00A95036" w:rsidP="00EE3F37">
            <w:pPr>
              <w:jc w:val="both"/>
              <w:rPr>
                <w:sz w:val="24"/>
                <w:szCs w:val="24"/>
              </w:rPr>
            </w:pPr>
          </w:p>
          <w:p w14:paraId="25927069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  <w:p w14:paraId="7DEF406F" w14:textId="77777777" w:rsidR="006B1058" w:rsidRPr="0057361C" w:rsidRDefault="006B1058" w:rsidP="00EE3F37">
            <w:pPr>
              <w:jc w:val="center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Nő</w:t>
            </w:r>
          </w:p>
          <w:p w14:paraId="5E87EFCA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  <w:p w14:paraId="2006EFD4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  <w:p w14:paraId="452B4A84" w14:textId="77777777" w:rsidR="006B1058" w:rsidRPr="0057361C" w:rsidRDefault="006B1058" w:rsidP="00EE3F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8D69421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40-59 év</w:t>
            </w:r>
          </w:p>
        </w:tc>
        <w:tc>
          <w:tcPr>
            <w:tcW w:w="3021" w:type="dxa"/>
          </w:tcPr>
          <w:p w14:paraId="4AFD7839" w14:textId="77777777" w:rsidR="006B1058" w:rsidRPr="0057361C" w:rsidRDefault="00FE7B44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5C8A4C85" w14:textId="77777777" w:rsidTr="00EE3F37">
        <w:tc>
          <w:tcPr>
            <w:tcW w:w="3020" w:type="dxa"/>
            <w:vMerge/>
          </w:tcPr>
          <w:p w14:paraId="2CA1B2C5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253FB05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60-64 év</w:t>
            </w:r>
          </w:p>
        </w:tc>
        <w:tc>
          <w:tcPr>
            <w:tcW w:w="3021" w:type="dxa"/>
          </w:tcPr>
          <w:p w14:paraId="7AD1C548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7470A5F2" w14:textId="77777777" w:rsidTr="00EE3F37">
        <w:tc>
          <w:tcPr>
            <w:tcW w:w="3020" w:type="dxa"/>
            <w:vMerge/>
          </w:tcPr>
          <w:p w14:paraId="40A683C7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F1A2DA1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65-69 év</w:t>
            </w:r>
          </w:p>
        </w:tc>
        <w:tc>
          <w:tcPr>
            <w:tcW w:w="3021" w:type="dxa"/>
          </w:tcPr>
          <w:p w14:paraId="3A554624" w14:textId="77777777" w:rsidR="006B1058" w:rsidRPr="0057361C" w:rsidRDefault="00B01F4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269C3421" w14:textId="77777777" w:rsidTr="00EE3F37">
        <w:tc>
          <w:tcPr>
            <w:tcW w:w="3020" w:type="dxa"/>
            <w:vMerge/>
          </w:tcPr>
          <w:p w14:paraId="209B3113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CB658A0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70-74 év</w:t>
            </w:r>
          </w:p>
        </w:tc>
        <w:tc>
          <w:tcPr>
            <w:tcW w:w="3021" w:type="dxa"/>
          </w:tcPr>
          <w:p w14:paraId="7A72F133" w14:textId="77777777" w:rsidR="006B1058" w:rsidRPr="0057361C" w:rsidRDefault="00A95036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72226160" w14:textId="77777777" w:rsidTr="00EE3F37">
        <w:tc>
          <w:tcPr>
            <w:tcW w:w="3020" w:type="dxa"/>
            <w:vMerge/>
          </w:tcPr>
          <w:p w14:paraId="5188A08B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183C413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75-79 év</w:t>
            </w:r>
          </w:p>
        </w:tc>
        <w:tc>
          <w:tcPr>
            <w:tcW w:w="3021" w:type="dxa"/>
          </w:tcPr>
          <w:p w14:paraId="3705BCA2" w14:textId="77777777" w:rsidR="006B1058" w:rsidRPr="0057361C" w:rsidRDefault="00FE7B44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1058" w:rsidRPr="0057361C">
              <w:rPr>
                <w:sz w:val="24"/>
                <w:szCs w:val="24"/>
              </w:rPr>
              <w:t>fő</w:t>
            </w:r>
          </w:p>
        </w:tc>
      </w:tr>
      <w:tr w:rsidR="006B1058" w:rsidRPr="0057361C" w14:paraId="3E872882" w14:textId="77777777" w:rsidTr="00EE3F37">
        <w:tc>
          <w:tcPr>
            <w:tcW w:w="3020" w:type="dxa"/>
            <w:vMerge/>
          </w:tcPr>
          <w:p w14:paraId="2BFE92F7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058E791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 xml:space="preserve">80-89 év </w:t>
            </w:r>
          </w:p>
        </w:tc>
        <w:tc>
          <w:tcPr>
            <w:tcW w:w="3021" w:type="dxa"/>
          </w:tcPr>
          <w:p w14:paraId="4DB89DB6" w14:textId="77777777" w:rsidR="006B1058" w:rsidRPr="0057361C" w:rsidRDefault="00B01F4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778245A6" w14:textId="77777777" w:rsidTr="00EE3F37">
        <w:tc>
          <w:tcPr>
            <w:tcW w:w="3020" w:type="dxa"/>
            <w:vMerge/>
          </w:tcPr>
          <w:p w14:paraId="6229D173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9551AE4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90----év</w:t>
            </w:r>
          </w:p>
        </w:tc>
        <w:tc>
          <w:tcPr>
            <w:tcW w:w="3021" w:type="dxa"/>
          </w:tcPr>
          <w:p w14:paraId="50F58F2B" w14:textId="77777777" w:rsidR="006B1058" w:rsidRPr="0057361C" w:rsidRDefault="00B01F4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</w:tbl>
    <w:p w14:paraId="5BB6FA1F" w14:textId="77777777" w:rsidR="006B1058" w:rsidRPr="0057361C" w:rsidRDefault="006B1058" w:rsidP="006B1058">
      <w:pPr>
        <w:jc w:val="both"/>
        <w:rPr>
          <w:sz w:val="24"/>
          <w:szCs w:val="24"/>
        </w:rPr>
      </w:pPr>
    </w:p>
    <w:p w14:paraId="15A66B2E" w14:textId="77777777" w:rsidR="006B1058" w:rsidRPr="0057361C" w:rsidRDefault="006B1058" w:rsidP="006B1058">
      <w:pPr>
        <w:jc w:val="both"/>
        <w:rPr>
          <w:sz w:val="24"/>
          <w:szCs w:val="24"/>
        </w:rPr>
      </w:pPr>
      <w:r w:rsidRPr="0057361C">
        <w:rPr>
          <w:sz w:val="24"/>
          <w:szCs w:val="24"/>
        </w:rPr>
        <w:t xml:space="preserve">Térítési díjat fizetőkre vonatkozó adatok: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058" w:rsidRPr="0057361C" w14:paraId="3DF427AC" w14:textId="77777777" w:rsidTr="00EE3F37">
        <w:tc>
          <w:tcPr>
            <w:tcW w:w="4531" w:type="dxa"/>
          </w:tcPr>
          <w:p w14:paraId="2C6A771D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 xml:space="preserve">Térítési díj fizetésére kötelezettek száma: </w:t>
            </w:r>
          </w:p>
        </w:tc>
        <w:tc>
          <w:tcPr>
            <w:tcW w:w="4531" w:type="dxa"/>
          </w:tcPr>
          <w:p w14:paraId="0B685E3E" w14:textId="77777777" w:rsidR="006B1058" w:rsidRPr="0057361C" w:rsidRDefault="006B1058" w:rsidP="006B1058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1</w:t>
            </w:r>
            <w:r w:rsidR="00FE7B44">
              <w:rPr>
                <w:sz w:val="24"/>
                <w:szCs w:val="24"/>
              </w:rPr>
              <w:t>1</w:t>
            </w:r>
            <w:r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15AD498A" w14:textId="77777777" w:rsidTr="00EE3F37">
        <w:tc>
          <w:tcPr>
            <w:tcW w:w="4531" w:type="dxa"/>
          </w:tcPr>
          <w:p w14:paraId="5AA2BF55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lastRenderedPageBreak/>
              <w:t xml:space="preserve">Csak a gondozott fizet: </w:t>
            </w:r>
          </w:p>
        </w:tc>
        <w:tc>
          <w:tcPr>
            <w:tcW w:w="4531" w:type="dxa"/>
          </w:tcPr>
          <w:p w14:paraId="30931585" w14:textId="77777777" w:rsidR="006B1058" w:rsidRPr="0057361C" w:rsidRDefault="003D77B4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1058">
              <w:rPr>
                <w:sz w:val="24"/>
                <w:szCs w:val="24"/>
              </w:rPr>
              <w:t xml:space="preserve"> </w:t>
            </w:r>
            <w:r w:rsidR="006B1058" w:rsidRPr="0057361C">
              <w:rPr>
                <w:sz w:val="24"/>
                <w:szCs w:val="24"/>
              </w:rPr>
              <w:t>fő</w:t>
            </w:r>
          </w:p>
        </w:tc>
      </w:tr>
      <w:tr w:rsidR="006B1058" w:rsidRPr="0057361C" w14:paraId="58E353D0" w14:textId="77777777" w:rsidTr="00EE3F37">
        <w:tc>
          <w:tcPr>
            <w:tcW w:w="4531" w:type="dxa"/>
          </w:tcPr>
          <w:p w14:paraId="33EAEBC8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Intézményi térítési díjjal azonos személyi térítési díjat írásban vállalók</w:t>
            </w:r>
          </w:p>
        </w:tc>
        <w:tc>
          <w:tcPr>
            <w:tcW w:w="4531" w:type="dxa"/>
          </w:tcPr>
          <w:p w14:paraId="5664176B" w14:textId="77777777" w:rsidR="006B1058" w:rsidRPr="0057361C" w:rsidRDefault="00A95036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</w:tbl>
    <w:p w14:paraId="24133AA4" w14:textId="77777777" w:rsidR="006B1058" w:rsidRDefault="006B1058" w:rsidP="006B1058">
      <w:pPr>
        <w:jc w:val="both"/>
        <w:rPr>
          <w:sz w:val="24"/>
          <w:szCs w:val="24"/>
        </w:rPr>
      </w:pPr>
    </w:p>
    <w:p w14:paraId="10BD6485" w14:textId="77777777" w:rsidR="006B1058" w:rsidRPr="0057361C" w:rsidRDefault="006B1058" w:rsidP="006B1058">
      <w:pPr>
        <w:jc w:val="both"/>
        <w:rPr>
          <w:sz w:val="24"/>
          <w:szCs w:val="24"/>
        </w:rPr>
      </w:pPr>
      <w:r w:rsidRPr="0057361C">
        <w:rPr>
          <w:sz w:val="24"/>
          <w:szCs w:val="24"/>
        </w:rPr>
        <w:t>Ellátottak megoszlása cselekvőképességük szerint: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058" w:rsidRPr="0057361C" w14:paraId="1E98D7E6" w14:textId="77777777" w:rsidTr="00EE3F37">
        <w:tc>
          <w:tcPr>
            <w:tcW w:w="4531" w:type="dxa"/>
          </w:tcPr>
          <w:p w14:paraId="4CC60BF8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Cselekvőképes:</w:t>
            </w:r>
          </w:p>
        </w:tc>
        <w:tc>
          <w:tcPr>
            <w:tcW w:w="4531" w:type="dxa"/>
          </w:tcPr>
          <w:p w14:paraId="64C61823" w14:textId="77777777" w:rsidR="006B1058" w:rsidRPr="0057361C" w:rsidRDefault="00A95036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2258F23F" w14:textId="77777777" w:rsidTr="00EE3F37">
        <w:tc>
          <w:tcPr>
            <w:tcW w:w="4531" w:type="dxa"/>
          </w:tcPr>
          <w:p w14:paraId="689F5C95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Támogatott döntéshozatalban vesz részt:</w:t>
            </w:r>
          </w:p>
        </w:tc>
        <w:tc>
          <w:tcPr>
            <w:tcW w:w="4531" w:type="dxa"/>
          </w:tcPr>
          <w:p w14:paraId="44AFABA7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0 fő</w:t>
            </w:r>
          </w:p>
        </w:tc>
      </w:tr>
      <w:tr w:rsidR="006B1058" w:rsidRPr="0057361C" w14:paraId="71EA553F" w14:textId="77777777" w:rsidTr="00EE3F37">
        <w:tc>
          <w:tcPr>
            <w:tcW w:w="4531" w:type="dxa"/>
          </w:tcPr>
          <w:p w14:paraId="495226CA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 xml:space="preserve">Korlátozottan cselekvőképes: </w:t>
            </w:r>
          </w:p>
        </w:tc>
        <w:tc>
          <w:tcPr>
            <w:tcW w:w="4531" w:type="dxa"/>
          </w:tcPr>
          <w:p w14:paraId="6FA6ED4B" w14:textId="77777777" w:rsidR="006B1058" w:rsidRPr="0057361C" w:rsidRDefault="005B7B39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01980A5E" w14:textId="77777777" w:rsidTr="00EE3F37">
        <w:tc>
          <w:tcPr>
            <w:tcW w:w="4531" w:type="dxa"/>
          </w:tcPr>
          <w:p w14:paraId="45D54D98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Cselekvőképtelen:</w:t>
            </w:r>
          </w:p>
        </w:tc>
        <w:tc>
          <w:tcPr>
            <w:tcW w:w="4531" w:type="dxa"/>
          </w:tcPr>
          <w:p w14:paraId="230E95DD" w14:textId="77777777" w:rsidR="006B1058" w:rsidRPr="0057361C" w:rsidRDefault="005B7B39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</w:tbl>
    <w:p w14:paraId="40D26BC6" w14:textId="77777777" w:rsidR="006B1058" w:rsidRPr="0057361C" w:rsidRDefault="006B1058" w:rsidP="006B105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058" w:rsidRPr="0057361C" w14:paraId="3B8EC258" w14:textId="77777777" w:rsidTr="00EE3F37">
        <w:tc>
          <w:tcPr>
            <w:tcW w:w="4531" w:type="dxa"/>
          </w:tcPr>
          <w:p w14:paraId="637D6A8A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Várólistán:</w:t>
            </w:r>
          </w:p>
        </w:tc>
        <w:tc>
          <w:tcPr>
            <w:tcW w:w="4531" w:type="dxa"/>
          </w:tcPr>
          <w:p w14:paraId="5D6D0CBE" w14:textId="77777777" w:rsidR="006B1058" w:rsidRPr="0057361C" w:rsidRDefault="007510EF" w:rsidP="005B7B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7B39">
              <w:rPr>
                <w:sz w:val="24"/>
                <w:szCs w:val="24"/>
              </w:rPr>
              <w:t>5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4E3BC2B6" w14:textId="77777777" w:rsidTr="00EE3F37">
        <w:tc>
          <w:tcPr>
            <w:tcW w:w="4531" w:type="dxa"/>
          </w:tcPr>
          <w:p w14:paraId="6EC28454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Soron kívüli</w:t>
            </w:r>
            <w:r w:rsidRPr="0057361C"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75B8CF7" w14:textId="77777777" w:rsidR="006B1058" w:rsidRPr="0057361C" w:rsidRDefault="005B7B39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</w:tbl>
    <w:p w14:paraId="65A997EE" w14:textId="77777777" w:rsidR="006B1058" w:rsidRPr="0057361C" w:rsidRDefault="006B1058" w:rsidP="006B105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058" w14:paraId="5AA72FE9" w14:textId="77777777" w:rsidTr="006B1058">
        <w:tc>
          <w:tcPr>
            <w:tcW w:w="4531" w:type="dxa"/>
          </w:tcPr>
          <w:p w14:paraId="3636812B" w14:textId="77777777" w:rsidR="006B1058" w:rsidRDefault="006B1058" w:rsidP="006B105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Demens</w:t>
            </w:r>
            <w:proofErr w:type="spellEnd"/>
          </w:p>
        </w:tc>
        <w:tc>
          <w:tcPr>
            <w:tcW w:w="4531" w:type="dxa"/>
          </w:tcPr>
          <w:p w14:paraId="64062430" w14:textId="77777777" w:rsidR="006B1058" w:rsidRDefault="005B7B39" w:rsidP="006B10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B1058">
              <w:rPr>
                <w:b/>
                <w:sz w:val="24"/>
                <w:szCs w:val="24"/>
              </w:rPr>
              <w:t xml:space="preserve"> fő</w:t>
            </w:r>
          </w:p>
        </w:tc>
      </w:tr>
    </w:tbl>
    <w:p w14:paraId="5AE5DBC1" w14:textId="77777777" w:rsidR="006B1058" w:rsidRPr="0057361C" w:rsidRDefault="006B1058" w:rsidP="006B1058">
      <w:pPr>
        <w:jc w:val="both"/>
        <w:rPr>
          <w:b/>
          <w:sz w:val="24"/>
          <w:szCs w:val="24"/>
        </w:rPr>
      </w:pPr>
    </w:p>
    <w:p w14:paraId="3F2C5A59" w14:textId="77777777" w:rsidR="006B1058" w:rsidRPr="0057361C" w:rsidRDefault="006B1058" w:rsidP="006B1058">
      <w:pPr>
        <w:jc w:val="both"/>
        <w:rPr>
          <w:b/>
          <w:sz w:val="24"/>
          <w:szCs w:val="24"/>
        </w:rPr>
      </w:pPr>
      <w:r w:rsidRPr="0057361C">
        <w:rPr>
          <w:b/>
          <w:sz w:val="24"/>
          <w:szCs w:val="24"/>
        </w:rPr>
        <w:t>Szociális alapszolgáltatásokról, nappali ellátásról: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6B1058" w:rsidRPr="0057361C" w14:paraId="76649C28" w14:textId="77777777" w:rsidTr="00EE3F37">
        <w:tc>
          <w:tcPr>
            <w:tcW w:w="2264" w:type="dxa"/>
          </w:tcPr>
          <w:p w14:paraId="2392DD01" w14:textId="77777777" w:rsidR="006B1058" w:rsidRPr="0057361C" w:rsidRDefault="006B1058" w:rsidP="00EE3F3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4352C94" w14:textId="77777777" w:rsidR="006B1058" w:rsidRPr="0057361C" w:rsidRDefault="006B1058" w:rsidP="00EE3F37">
            <w:pPr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Étkeztetésben részesül helyben fogyasztja, vagy elviszi</w:t>
            </w:r>
          </w:p>
        </w:tc>
        <w:tc>
          <w:tcPr>
            <w:tcW w:w="2266" w:type="dxa"/>
          </w:tcPr>
          <w:p w14:paraId="16FC12F8" w14:textId="77777777" w:rsidR="006B1058" w:rsidRPr="0057361C" w:rsidRDefault="006B1058" w:rsidP="00EE3F37">
            <w:pPr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Étkeztetésben részesül kiszállítással</w:t>
            </w:r>
          </w:p>
        </w:tc>
        <w:tc>
          <w:tcPr>
            <w:tcW w:w="2266" w:type="dxa"/>
          </w:tcPr>
          <w:p w14:paraId="5F706878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 xml:space="preserve">Házi segítségnyújtásban részesül </w:t>
            </w:r>
          </w:p>
        </w:tc>
      </w:tr>
      <w:tr w:rsidR="006B1058" w:rsidRPr="0057361C" w14:paraId="411317A3" w14:textId="77777777" w:rsidTr="00EE3F37">
        <w:tc>
          <w:tcPr>
            <w:tcW w:w="2264" w:type="dxa"/>
          </w:tcPr>
          <w:p w14:paraId="0CC79F33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Tárgyév 12.31-én</w:t>
            </w:r>
          </w:p>
        </w:tc>
        <w:tc>
          <w:tcPr>
            <w:tcW w:w="2266" w:type="dxa"/>
          </w:tcPr>
          <w:p w14:paraId="613313F5" w14:textId="77777777" w:rsidR="006B1058" w:rsidRPr="0057361C" w:rsidRDefault="00EF620F" w:rsidP="00DA2F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44F1">
              <w:rPr>
                <w:sz w:val="24"/>
                <w:szCs w:val="24"/>
              </w:rPr>
              <w:t>5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7F919330" w14:textId="77777777" w:rsidR="006B1058" w:rsidRPr="0057361C" w:rsidRDefault="00EF620F" w:rsidP="00DA2F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44F1">
              <w:rPr>
                <w:sz w:val="24"/>
                <w:szCs w:val="24"/>
              </w:rPr>
              <w:t>8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0EC89BF1" w14:textId="77777777" w:rsidR="006B1058" w:rsidRPr="0057361C" w:rsidRDefault="00A95036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069A79F8" w14:textId="77777777" w:rsidTr="00EE3F37">
        <w:tc>
          <w:tcPr>
            <w:tcW w:w="2264" w:type="dxa"/>
          </w:tcPr>
          <w:p w14:paraId="147E8CB4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Térítési díjat nem fizet</w:t>
            </w:r>
          </w:p>
        </w:tc>
        <w:tc>
          <w:tcPr>
            <w:tcW w:w="2266" w:type="dxa"/>
          </w:tcPr>
          <w:p w14:paraId="55E8899D" w14:textId="77777777" w:rsidR="006B1058" w:rsidRPr="0057361C" w:rsidRDefault="00927BB9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54F43D07" w14:textId="77777777" w:rsidR="006B1058" w:rsidRPr="0057361C" w:rsidRDefault="00EF620F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38D60C16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0 fő</w:t>
            </w:r>
          </w:p>
        </w:tc>
      </w:tr>
      <w:tr w:rsidR="006B1058" w:rsidRPr="0057361C" w14:paraId="13932206" w14:textId="77777777" w:rsidTr="00EE3F37">
        <w:tc>
          <w:tcPr>
            <w:tcW w:w="2264" w:type="dxa"/>
          </w:tcPr>
          <w:p w14:paraId="6F45C7A1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Előző év 12.31-én</w:t>
            </w:r>
          </w:p>
        </w:tc>
        <w:tc>
          <w:tcPr>
            <w:tcW w:w="2266" w:type="dxa"/>
          </w:tcPr>
          <w:p w14:paraId="63084F97" w14:textId="77777777" w:rsidR="006B1058" w:rsidRPr="0057361C" w:rsidRDefault="00DA2F61" w:rsidP="00927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7BB9">
              <w:rPr>
                <w:sz w:val="24"/>
                <w:szCs w:val="24"/>
              </w:rPr>
              <w:t>3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50E24778" w14:textId="77777777" w:rsidR="006B1058" w:rsidRPr="0057361C" w:rsidRDefault="00DA2F61" w:rsidP="00927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7BB9">
              <w:rPr>
                <w:sz w:val="24"/>
                <w:szCs w:val="24"/>
              </w:rPr>
              <w:t>4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13DCAADA" w14:textId="77777777" w:rsidR="006B1058" w:rsidRPr="0057361C" w:rsidRDefault="00927BB9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00A8388F" w14:textId="77777777" w:rsidTr="00EE3F37">
        <w:tc>
          <w:tcPr>
            <w:tcW w:w="2264" w:type="dxa"/>
          </w:tcPr>
          <w:p w14:paraId="0E8CF5D5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lastRenderedPageBreak/>
              <w:t>Tárgyévben ellátásba vettek:</w:t>
            </w:r>
          </w:p>
        </w:tc>
        <w:tc>
          <w:tcPr>
            <w:tcW w:w="2266" w:type="dxa"/>
          </w:tcPr>
          <w:p w14:paraId="50BFA1F4" w14:textId="77777777" w:rsidR="006B1058" w:rsidRPr="0057361C" w:rsidRDefault="00927BB9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62B4E29C" w14:textId="77777777" w:rsidR="006B1058" w:rsidRPr="0057361C" w:rsidRDefault="00927BB9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506653C3" w14:textId="77777777" w:rsidR="006B1058" w:rsidRPr="0057361C" w:rsidRDefault="00927BB9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0FD080C5" w14:textId="77777777" w:rsidTr="00EE3F37">
        <w:tc>
          <w:tcPr>
            <w:tcW w:w="2264" w:type="dxa"/>
          </w:tcPr>
          <w:p w14:paraId="508E7BD2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Tárgyévben ellátásból kikerültek:</w:t>
            </w:r>
          </w:p>
        </w:tc>
        <w:tc>
          <w:tcPr>
            <w:tcW w:w="2266" w:type="dxa"/>
          </w:tcPr>
          <w:p w14:paraId="05311823" w14:textId="77777777" w:rsidR="006B1058" w:rsidRPr="0057361C" w:rsidRDefault="00927BB9" w:rsidP="00EF62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4777A46C" w14:textId="77777777" w:rsidR="006B1058" w:rsidRPr="0057361C" w:rsidRDefault="00DA2F61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2266" w:type="dxa"/>
          </w:tcPr>
          <w:p w14:paraId="53EB956E" w14:textId="77777777" w:rsidR="006B1058" w:rsidRPr="0057361C" w:rsidRDefault="00927BB9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</w:tbl>
    <w:p w14:paraId="4CE8B6F2" w14:textId="77777777" w:rsidR="006B1058" w:rsidRPr="0057361C" w:rsidRDefault="006B1058" w:rsidP="006B1058">
      <w:pPr>
        <w:jc w:val="both"/>
        <w:rPr>
          <w:b/>
          <w:sz w:val="24"/>
          <w:szCs w:val="24"/>
        </w:rPr>
      </w:pPr>
    </w:p>
    <w:p w14:paraId="16BF304B" w14:textId="77777777" w:rsidR="006B1058" w:rsidRDefault="006B1058" w:rsidP="006B1058">
      <w:pPr>
        <w:jc w:val="both"/>
        <w:rPr>
          <w:b/>
          <w:sz w:val="24"/>
          <w:szCs w:val="24"/>
        </w:rPr>
      </w:pPr>
      <w:r w:rsidRPr="0057361C">
        <w:rPr>
          <w:b/>
          <w:sz w:val="24"/>
          <w:szCs w:val="24"/>
        </w:rPr>
        <w:t>Nappali ellátásban részesítettek adatai:</w:t>
      </w:r>
    </w:p>
    <w:p w14:paraId="3FAC6093" w14:textId="77777777" w:rsidR="004D7683" w:rsidRPr="004D7683" w:rsidRDefault="004D7683" w:rsidP="006B1058">
      <w:pPr>
        <w:jc w:val="both"/>
        <w:rPr>
          <w:sz w:val="24"/>
          <w:szCs w:val="24"/>
        </w:rPr>
      </w:pPr>
      <w:r w:rsidRPr="004D7683">
        <w:rPr>
          <w:sz w:val="24"/>
          <w:szCs w:val="24"/>
        </w:rPr>
        <w:t>Engedélyezett létszám: 25 fő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058" w:rsidRPr="0057361C" w14:paraId="1DFE06CF" w14:textId="77777777" w:rsidTr="00EE3F37">
        <w:tc>
          <w:tcPr>
            <w:tcW w:w="4531" w:type="dxa"/>
          </w:tcPr>
          <w:p w14:paraId="5301AB23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 xml:space="preserve">Tárgyévben ellátásba vettek: </w:t>
            </w:r>
          </w:p>
        </w:tc>
        <w:tc>
          <w:tcPr>
            <w:tcW w:w="4531" w:type="dxa"/>
          </w:tcPr>
          <w:p w14:paraId="020F3F5A" w14:textId="77777777" w:rsidR="006B1058" w:rsidRPr="0057361C" w:rsidRDefault="004E5340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2BA4C24D" w14:textId="77777777" w:rsidTr="00EE3F37">
        <w:tc>
          <w:tcPr>
            <w:tcW w:w="4531" w:type="dxa"/>
          </w:tcPr>
          <w:p w14:paraId="35580600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Tárgyévben ellátásból kikerültek:</w:t>
            </w:r>
          </w:p>
        </w:tc>
        <w:tc>
          <w:tcPr>
            <w:tcW w:w="4531" w:type="dxa"/>
          </w:tcPr>
          <w:p w14:paraId="0CEAED78" w14:textId="77777777" w:rsidR="006B1058" w:rsidRPr="0057361C" w:rsidRDefault="004E5340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2D951457" w14:textId="77777777" w:rsidTr="00EE3F37">
        <w:tc>
          <w:tcPr>
            <w:tcW w:w="4531" w:type="dxa"/>
          </w:tcPr>
          <w:p w14:paraId="6ABED62B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>Tárgyév 12.31-én</w:t>
            </w:r>
          </w:p>
        </w:tc>
        <w:tc>
          <w:tcPr>
            <w:tcW w:w="4531" w:type="dxa"/>
          </w:tcPr>
          <w:p w14:paraId="362B136D" w14:textId="77777777" w:rsidR="006B1058" w:rsidRPr="0057361C" w:rsidRDefault="004E5340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  <w:tr w:rsidR="006B1058" w:rsidRPr="0057361C" w14:paraId="1595661D" w14:textId="77777777" w:rsidTr="00EE3F37">
        <w:tc>
          <w:tcPr>
            <w:tcW w:w="4531" w:type="dxa"/>
          </w:tcPr>
          <w:p w14:paraId="4B3A1BFB" w14:textId="77777777" w:rsidR="006B1058" w:rsidRPr="0057361C" w:rsidRDefault="006B1058" w:rsidP="00EE3F37">
            <w:pPr>
              <w:jc w:val="both"/>
              <w:rPr>
                <w:sz w:val="24"/>
                <w:szCs w:val="24"/>
              </w:rPr>
            </w:pPr>
            <w:r w:rsidRPr="0057361C">
              <w:rPr>
                <w:sz w:val="24"/>
                <w:szCs w:val="24"/>
              </w:rPr>
              <w:t xml:space="preserve">Térítési díjat nem fizet: </w:t>
            </w:r>
          </w:p>
        </w:tc>
        <w:tc>
          <w:tcPr>
            <w:tcW w:w="4531" w:type="dxa"/>
          </w:tcPr>
          <w:p w14:paraId="0F5045E0" w14:textId="77777777" w:rsidR="006B1058" w:rsidRPr="0057361C" w:rsidRDefault="004E5340" w:rsidP="00EE3F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B1058" w:rsidRPr="0057361C">
              <w:rPr>
                <w:sz w:val="24"/>
                <w:szCs w:val="24"/>
              </w:rPr>
              <w:t xml:space="preserve"> fő</w:t>
            </w:r>
          </w:p>
        </w:tc>
      </w:tr>
    </w:tbl>
    <w:p w14:paraId="1F7B21CE" w14:textId="77777777" w:rsidR="00485066" w:rsidRDefault="004D7683" w:rsidP="00636E8C">
      <w:pPr>
        <w:pStyle w:val="NormlWeb"/>
        <w:shd w:val="clear" w:color="auto" w:fill="FFFFFF"/>
        <w:jc w:val="both"/>
        <w:rPr>
          <w:b/>
        </w:rPr>
      </w:pPr>
      <w:r>
        <w:rPr>
          <w:b/>
        </w:rPr>
        <w:t>VII. Az érdekképviselet formái, színterei, hatékonysága</w:t>
      </w:r>
    </w:p>
    <w:p w14:paraId="51CCA950" w14:textId="77777777" w:rsidR="00504FC8" w:rsidRPr="003473D2" w:rsidRDefault="00504FC8" w:rsidP="00504FC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intézményben </w:t>
      </w:r>
      <w:r w:rsidRPr="003473D2">
        <w:rPr>
          <w:rFonts w:ascii="Times New Roman" w:hAnsi="Times New Roman"/>
          <w:sz w:val="24"/>
          <w:szCs w:val="24"/>
        </w:rPr>
        <w:t xml:space="preserve">működik az Érdekképviseleti Fórum. </w:t>
      </w:r>
      <w:r w:rsidRPr="003473D2">
        <w:rPr>
          <w:rFonts w:ascii="Times New Roman" w:hAnsi="Times New Roman"/>
          <w:bCs/>
          <w:sz w:val="24"/>
          <w:szCs w:val="24"/>
        </w:rPr>
        <w:t>A Fórum az otthonnal intézményi jogviszonyban állók jogainak, érdekeinek érvényesítését elősegítő szerv.</w:t>
      </w:r>
    </w:p>
    <w:p w14:paraId="338834DC" w14:textId="77777777" w:rsidR="00746EA9" w:rsidRPr="003473D2" w:rsidRDefault="00746EA9" w:rsidP="00746EA9">
      <w:pPr>
        <w:spacing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473D2">
        <w:rPr>
          <w:rFonts w:ascii="Times New Roman" w:hAnsi="Times New Roman"/>
          <w:b/>
          <w:bCs/>
          <w:i/>
          <w:sz w:val="24"/>
          <w:szCs w:val="24"/>
        </w:rPr>
        <w:t>Az Érdekképviseleti Fórum tagjai</w:t>
      </w:r>
    </w:p>
    <w:p w14:paraId="0B60AAC0" w14:textId="77777777" w:rsidR="00746EA9" w:rsidRPr="003473D2" w:rsidRDefault="00746EA9" w:rsidP="00746EA9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73D2">
        <w:rPr>
          <w:rFonts w:ascii="Times New Roman" w:hAnsi="Times New Roman"/>
          <w:bCs/>
          <w:sz w:val="24"/>
          <w:szCs w:val="24"/>
        </w:rPr>
        <w:t>Választás alapján, az intézményi ellátást igénybe vevők közül 2 fő.</w:t>
      </w:r>
    </w:p>
    <w:p w14:paraId="16833E87" w14:textId="77777777" w:rsidR="00746EA9" w:rsidRPr="003473D2" w:rsidRDefault="00746EA9" w:rsidP="00746EA9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73D2">
        <w:rPr>
          <w:rFonts w:ascii="Times New Roman" w:hAnsi="Times New Roman"/>
          <w:bCs/>
          <w:sz w:val="24"/>
          <w:szCs w:val="24"/>
        </w:rPr>
        <w:t>Választás alapján, az ellátottak hozzátartozói, illetve törvényes képviselői közül 1 fő.</w:t>
      </w:r>
    </w:p>
    <w:p w14:paraId="44026C0D" w14:textId="77777777" w:rsidR="00746EA9" w:rsidRPr="003473D2" w:rsidRDefault="00746EA9" w:rsidP="00746EA9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73D2">
        <w:rPr>
          <w:rFonts w:ascii="Times New Roman" w:hAnsi="Times New Roman"/>
          <w:bCs/>
          <w:sz w:val="24"/>
          <w:szCs w:val="24"/>
        </w:rPr>
        <w:t>Választás alapján az intézmény dolgozóinak a képviseletében 1 fő.</w:t>
      </w:r>
    </w:p>
    <w:p w14:paraId="2BF8129B" w14:textId="77777777" w:rsidR="002256E5" w:rsidRDefault="00746EA9" w:rsidP="002256E5">
      <w:pPr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73D2">
        <w:rPr>
          <w:rFonts w:ascii="Times New Roman" w:hAnsi="Times New Roman"/>
          <w:bCs/>
          <w:sz w:val="24"/>
          <w:szCs w:val="24"/>
        </w:rPr>
        <w:t>Kijelölés alapján, az intézményt fenntartó képviseletében 1 fő.</w:t>
      </w:r>
    </w:p>
    <w:p w14:paraId="66EE7CA7" w14:textId="77777777" w:rsidR="002256E5" w:rsidRPr="002256E5" w:rsidRDefault="002256E5" w:rsidP="002256E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fórum a feladatát hiánytalanul ellátja. </w:t>
      </w:r>
      <w:r w:rsidR="00C82B78">
        <w:rPr>
          <w:rFonts w:ascii="Times New Roman" w:hAnsi="Times New Roman"/>
          <w:bCs/>
          <w:sz w:val="24"/>
          <w:szCs w:val="24"/>
        </w:rPr>
        <w:t xml:space="preserve">A </w:t>
      </w:r>
      <w:r w:rsidR="000D1FEF">
        <w:rPr>
          <w:rFonts w:ascii="Times New Roman" w:hAnsi="Times New Roman"/>
          <w:bCs/>
          <w:sz w:val="24"/>
          <w:szCs w:val="24"/>
        </w:rPr>
        <w:t>fórum tagjainak személyében 2022</w:t>
      </w:r>
      <w:r w:rsidR="00C82B78">
        <w:rPr>
          <w:rFonts w:ascii="Times New Roman" w:hAnsi="Times New Roman"/>
          <w:bCs/>
          <w:sz w:val="24"/>
          <w:szCs w:val="24"/>
        </w:rPr>
        <w:t>-ben változás történt. A tagok és elérhetőségeik a hirdetőtáblán ki vannak függesztve.</w:t>
      </w:r>
    </w:p>
    <w:p w14:paraId="66310348" w14:textId="77777777" w:rsidR="00746EA9" w:rsidRDefault="00746EA9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157E196" w14:textId="77777777" w:rsidR="00746EA9" w:rsidRDefault="00746EA9" w:rsidP="00746EA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6EA9">
        <w:rPr>
          <w:rFonts w:ascii="Times New Roman" w:hAnsi="Times New Roman"/>
          <w:b/>
          <w:bCs/>
          <w:sz w:val="24"/>
          <w:szCs w:val="24"/>
        </w:rPr>
        <w:t>VIII. Intézményi programok</w:t>
      </w:r>
    </w:p>
    <w:p w14:paraId="2375F7B5" w14:textId="77777777" w:rsidR="00473B12" w:rsidRDefault="000D1FEF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Végre sikerült részt venni</w:t>
      </w:r>
      <w:r w:rsidR="00473B12">
        <w:rPr>
          <w:rFonts w:ascii="Times New Roman" w:hAnsi="Times New Roman"/>
          <w:bCs/>
          <w:sz w:val="24"/>
          <w:szCs w:val="24"/>
        </w:rPr>
        <w:t xml:space="preserve"> az idősek világnapja alkalmából szervezett városi rendezvény</w:t>
      </w:r>
      <w:r w:rsidR="000233B0">
        <w:rPr>
          <w:rFonts w:ascii="Times New Roman" w:hAnsi="Times New Roman"/>
          <w:bCs/>
          <w:sz w:val="24"/>
          <w:szCs w:val="24"/>
        </w:rPr>
        <w:t>en, ami azért jó, mert a COVID helyzet miatt 2020-tól erre nem volt lehetőségünk.</w:t>
      </w:r>
    </w:p>
    <w:p w14:paraId="7FACA7C7" w14:textId="77777777" w:rsidR="007578AF" w:rsidRDefault="007578AF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Karácsonykor közös vacsorát szerveztünk az ellátottakkal is, aho</w:t>
      </w:r>
      <w:r w:rsidR="00473B12">
        <w:rPr>
          <w:rFonts w:ascii="Times New Roman" w:hAnsi="Times New Roman"/>
          <w:bCs/>
          <w:sz w:val="24"/>
          <w:szCs w:val="24"/>
        </w:rPr>
        <w:t>l mindenki meg lett ajándékozva és</w:t>
      </w:r>
      <w:r>
        <w:rPr>
          <w:rFonts w:ascii="Times New Roman" w:hAnsi="Times New Roman"/>
          <w:bCs/>
          <w:sz w:val="24"/>
          <w:szCs w:val="24"/>
        </w:rPr>
        <w:t xml:space="preserve"> énekeltünk</w:t>
      </w:r>
      <w:r w:rsidR="00473B12">
        <w:rPr>
          <w:rFonts w:ascii="Times New Roman" w:hAnsi="Times New Roman"/>
          <w:bCs/>
          <w:sz w:val="24"/>
          <w:szCs w:val="24"/>
        </w:rPr>
        <w:t>, beszélgettünk</w:t>
      </w:r>
      <w:r>
        <w:rPr>
          <w:rFonts w:ascii="Times New Roman" w:hAnsi="Times New Roman"/>
          <w:bCs/>
          <w:sz w:val="24"/>
          <w:szCs w:val="24"/>
        </w:rPr>
        <w:t xml:space="preserve"> együtt</w:t>
      </w:r>
      <w:r w:rsidR="00473B12">
        <w:rPr>
          <w:rFonts w:ascii="Times New Roman" w:hAnsi="Times New Roman"/>
          <w:bCs/>
          <w:sz w:val="24"/>
          <w:szCs w:val="24"/>
        </w:rPr>
        <w:t>.</w:t>
      </w:r>
      <w:r w:rsidR="002256E5">
        <w:rPr>
          <w:rFonts w:ascii="Times New Roman" w:hAnsi="Times New Roman"/>
          <w:bCs/>
          <w:sz w:val="24"/>
          <w:szCs w:val="24"/>
        </w:rPr>
        <w:t xml:space="preserve"> </w:t>
      </w:r>
    </w:p>
    <w:p w14:paraId="1DAD7E82" w14:textId="77777777" w:rsidR="000233B0" w:rsidRDefault="000233B0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Karácsony előtt és a nagyböjti időszakban hetente jön az intézménybe egy meghívott egyházi személy, különböző felekezetekből, hogy elmélkedési, lelki alkalmat tartson az időseknek. Erre nagy az igény részükről.</w:t>
      </w:r>
    </w:p>
    <w:p w14:paraId="23DB112D" w14:textId="77777777" w:rsidR="002256E5" w:rsidRDefault="002256E5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2EBDEC" w14:textId="77777777" w:rsidR="002256E5" w:rsidRDefault="009D4D57" w:rsidP="00746EA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IX. Koronavírus 202</w:t>
      </w:r>
      <w:r w:rsidR="000233B0">
        <w:rPr>
          <w:rFonts w:ascii="Times New Roman" w:hAnsi="Times New Roman"/>
          <w:b/>
          <w:bCs/>
          <w:sz w:val="24"/>
          <w:szCs w:val="24"/>
        </w:rPr>
        <w:t>2</w:t>
      </w:r>
      <w:r w:rsidR="002256E5" w:rsidRPr="002256E5">
        <w:rPr>
          <w:rFonts w:ascii="Times New Roman" w:hAnsi="Times New Roman"/>
          <w:b/>
          <w:bCs/>
          <w:sz w:val="24"/>
          <w:szCs w:val="24"/>
        </w:rPr>
        <w:t>.</w:t>
      </w:r>
    </w:p>
    <w:p w14:paraId="6A38C0A7" w14:textId="77777777" w:rsidR="00B24A95" w:rsidRDefault="00930455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2020-tól folyamatosan a</w:t>
      </w:r>
      <w:r w:rsidR="009D4D57">
        <w:rPr>
          <w:rFonts w:ascii="Times New Roman" w:hAnsi="Times New Roman"/>
          <w:bCs/>
          <w:sz w:val="24"/>
          <w:szCs w:val="24"/>
        </w:rPr>
        <w:t xml:space="preserve"> beszámoló</w:t>
      </w:r>
      <w:r>
        <w:rPr>
          <w:rFonts w:ascii="Times New Roman" w:hAnsi="Times New Roman"/>
          <w:bCs/>
          <w:sz w:val="24"/>
          <w:szCs w:val="24"/>
        </w:rPr>
        <w:t>k</w:t>
      </w:r>
      <w:r w:rsidR="009D4D57">
        <w:rPr>
          <w:rFonts w:ascii="Times New Roman" w:hAnsi="Times New Roman"/>
          <w:bCs/>
          <w:sz w:val="24"/>
          <w:szCs w:val="24"/>
        </w:rPr>
        <w:t xml:space="preserve">ban is fontosnak tartottam egy </w:t>
      </w:r>
      <w:r>
        <w:rPr>
          <w:rFonts w:ascii="Times New Roman" w:hAnsi="Times New Roman"/>
          <w:bCs/>
          <w:sz w:val="24"/>
          <w:szCs w:val="24"/>
        </w:rPr>
        <w:t>részt</w:t>
      </w:r>
      <w:r w:rsidR="009D4D57">
        <w:rPr>
          <w:rFonts w:ascii="Times New Roman" w:hAnsi="Times New Roman"/>
          <w:bCs/>
          <w:sz w:val="24"/>
          <w:szCs w:val="24"/>
        </w:rPr>
        <w:t xml:space="preserve"> szentelni a COVID-19-nek.</w:t>
      </w:r>
    </w:p>
    <w:p w14:paraId="1E43B02B" w14:textId="77777777" w:rsidR="00695933" w:rsidRDefault="000233B0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2022-ben már negyedik oltást volt lehetősége felvenni azoknak, akiknek erre volt igényük. Az oltóanyagért az intézményvezetőnek személyesen kellett elmenni a Kormányhivatalba átvenni, az oltást pedig ezúttal az intézményi orvos végezte. </w:t>
      </w:r>
    </w:p>
    <w:p w14:paraId="25CA31DF" w14:textId="77777777" w:rsidR="000233B0" w:rsidRPr="009D4D57" w:rsidRDefault="000233B0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A koronavírus a megjelenése óta elkerülte az intézményünket eddig. 2022-ben viszont bekerült az intézménybe és egy fő kollégát, és az összes ellátottunkat megfertőzte. Hála Istennek halálos áldozattal nem járt, nem veszítettünk el senkit emiatt, mindenki meggyógyult. </w:t>
      </w:r>
    </w:p>
    <w:p w14:paraId="58E80017" w14:textId="77777777" w:rsidR="007578AF" w:rsidRDefault="007578AF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586884" w14:textId="77777777" w:rsidR="007578AF" w:rsidRDefault="007578AF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AE7AF3" w14:textId="77777777" w:rsidR="007578AF" w:rsidRDefault="002256E5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Nagymaros, 202</w:t>
      </w:r>
      <w:r w:rsidR="000233B0">
        <w:rPr>
          <w:rFonts w:ascii="Times New Roman" w:hAnsi="Times New Roman"/>
          <w:bCs/>
          <w:sz w:val="24"/>
          <w:szCs w:val="24"/>
        </w:rPr>
        <w:t>3</w:t>
      </w:r>
      <w:r w:rsidR="009D4D57">
        <w:rPr>
          <w:rFonts w:ascii="Times New Roman" w:hAnsi="Times New Roman"/>
          <w:bCs/>
          <w:sz w:val="24"/>
          <w:szCs w:val="24"/>
        </w:rPr>
        <w:t xml:space="preserve">. </w:t>
      </w:r>
      <w:r w:rsidR="000233B0">
        <w:rPr>
          <w:rFonts w:ascii="Times New Roman" w:hAnsi="Times New Roman"/>
          <w:bCs/>
          <w:sz w:val="24"/>
          <w:szCs w:val="24"/>
        </w:rPr>
        <w:t>április 14</w:t>
      </w:r>
      <w:r w:rsidR="007578AF">
        <w:rPr>
          <w:rFonts w:ascii="Times New Roman" w:hAnsi="Times New Roman"/>
          <w:bCs/>
          <w:sz w:val="24"/>
          <w:szCs w:val="24"/>
        </w:rPr>
        <w:t>.</w:t>
      </w:r>
    </w:p>
    <w:p w14:paraId="41AFA4CD" w14:textId="77777777" w:rsidR="007578AF" w:rsidRDefault="007578AF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52354D" w14:textId="77777777" w:rsidR="007578AF" w:rsidRDefault="007578AF" w:rsidP="00746E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Szabóné </w:t>
      </w:r>
      <w:proofErr w:type="spellStart"/>
      <w:r>
        <w:rPr>
          <w:rFonts w:ascii="Times New Roman" w:hAnsi="Times New Roman"/>
          <w:bCs/>
          <w:sz w:val="24"/>
          <w:szCs w:val="24"/>
        </w:rPr>
        <w:t>Revák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Mária</w:t>
      </w:r>
    </w:p>
    <w:p w14:paraId="0ED382DF" w14:textId="77777777" w:rsidR="0074201E" w:rsidRPr="00A6426D" w:rsidRDefault="007578AF" w:rsidP="00A6426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Intézményvezető</w:t>
      </w:r>
    </w:p>
    <w:p w14:paraId="63506BD1" w14:textId="77777777" w:rsidR="0074201E" w:rsidRDefault="0074201E" w:rsidP="0074201E">
      <w:pPr>
        <w:rPr>
          <w:rFonts w:ascii="Times New Roman" w:hAnsi="Times New Roman" w:cs="Times New Roman"/>
          <w:sz w:val="24"/>
          <w:szCs w:val="24"/>
        </w:rPr>
      </w:pPr>
    </w:p>
    <w:p w14:paraId="1F4523B8" w14:textId="77777777" w:rsidR="0074201E" w:rsidRDefault="0074201E" w:rsidP="0074201E">
      <w:pPr>
        <w:rPr>
          <w:rFonts w:ascii="Times New Roman" w:hAnsi="Times New Roman" w:cs="Times New Roman"/>
          <w:sz w:val="24"/>
          <w:szCs w:val="24"/>
        </w:rPr>
      </w:pPr>
    </w:p>
    <w:p w14:paraId="3A7807CF" w14:textId="77777777" w:rsidR="00844B21" w:rsidRPr="00844B21" w:rsidRDefault="00844B21" w:rsidP="00844B21">
      <w:pPr>
        <w:spacing w:after="160" w:line="259" w:lineRule="auto"/>
        <w:jc w:val="center"/>
      </w:pPr>
    </w:p>
    <w:p w14:paraId="29D0725B" w14:textId="77777777" w:rsidR="00844B21" w:rsidRPr="00844B21" w:rsidRDefault="00844B21" w:rsidP="00844B21">
      <w:pPr>
        <w:spacing w:after="160" w:line="259" w:lineRule="auto"/>
        <w:jc w:val="center"/>
      </w:pPr>
    </w:p>
    <w:p w14:paraId="3CBFE4F3" w14:textId="77777777" w:rsidR="00844B21" w:rsidRPr="00844B21" w:rsidRDefault="00844B21" w:rsidP="00844B21">
      <w:pPr>
        <w:spacing w:after="160" w:line="259" w:lineRule="auto"/>
        <w:jc w:val="center"/>
      </w:pPr>
    </w:p>
    <w:p w14:paraId="28BF1A97" w14:textId="77777777" w:rsidR="00844B21" w:rsidRPr="00844B21" w:rsidRDefault="00844B21" w:rsidP="00844B21">
      <w:pPr>
        <w:spacing w:after="160" w:line="259" w:lineRule="auto"/>
      </w:pPr>
    </w:p>
    <w:p w14:paraId="466BE44D" w14:textId="77777777" w:rsidR="00844B21" w:rsidRPr="00844B21" w:rsidRDefault="00844B21" w:rsidP="00844B21">
      <w:pPr>
        <w:spacing w:after="160" w:line="259" w:lineRule="auto"/>
        <w:jc w:val="center"/>
      </w:pPr>
    </w:p>
    <w:p w14:paraId="342248D2" w14:textId="77777777" w:rsidR="00844B21" w:rsidRPr="00844B21" w:rsidRDefault="00844B21" w:rsidP="00844B21">
      <w:pPr>
        <w:spacing w:after="160" w:line="259" w:lineRule="auto"/>
        <w:jc w:val="center"/>
      </w:pPr>
    </w:p>
    <w:p w14:paraId="22507AE1" w14:textId="77777777" w:rsidR="00844B21" w:rsidRPr="00844B21" w:rsidRDefault="00844B21" w:rsidP="00844B21">
      <w:pPr>
        <w:spacing w:after="160" w:line="259" w:lineRule="auto"/>
        <w:jc w:val="center"/>
      </w:pPr>
    </w:p>
    <w:p w14:paraId="0486D45F" w14:textId="77777777" w:rsidR="0074201E" w:rsidRDefault="0074201E" w:rsidP="0074201E">
      <w:pPr>
        <w:rPr>
          <w:rFonts w:ascii="Times New Roman" w:hAnsi="Times New Roman" w:cs="Times New Roman"/>
          <w:sz w:val="24"/>
          <w:szCs w:val="24"/>
        </w:rPr>
      </w:pPr>
    </w:p>
    <w:sectPr w:rsidR="0074201E" w:rsidSect="00FA21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451A" w14:textId="77777777" w:rsidR="002F134F" w:rsidRDefault="002F134F" w:rsidP="0074201E">
      <w:pPr>
        <w:spacing w:after="0" w:line="240" w:lineRule="auto"/>
      </w:pPr>
      <w:r>
        <w:separator/>
      </w:r>
    </w:p>
  </w:endnote>
  <w:endnote w:type="continuationSeparator" w:id="0">
    <w:p w14:paraId="67BEE986" w14:textId="77777777" w:rsidR="002F134F" w:rsidRDefault="002F134F" w:rsidP="0074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146491"/>
      <w:docPartObj>
        <w:docPartGallery w:val="Page Numbers (Bottom of Page)"/>
        <w:docPartUnique/>
      </w:docPartObj>
    </w:sdtPr>
    <w:sdtEndPr/>
    <w:sdtContent>
      <w:p w14:paraId="6133E42C" w14:textId="77777777" w:rsidR="00372C20" w:rsidRDefault="00B71A3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CC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EC54F31" w14:textId="77777777" w:rsidR="00372C20" w:rsidRDefault="00372C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B455" w14:textId="77777777" w:rsidR="002F134F" w:rsidRDefault="002F134F" w:rsidP="0074201E">
      <w:pPr>
        <w:spacing w:after="0" w:line="240" w:lineRule="auto"/>
      </w:pPr>
      <w:r>
        <w:separator/>
      </w:r>
    </w:p>
  </w:footnote>
  <w:footnote w:type="continuationSeparator" w:id="0">
    <w:p w14:paraId="76DE4703" w14:textId="77777777" w:rsidR="002F134F" w:rsidRDefault="002F134F" w:rsidP="0074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529D" w14:textId="77777777" w:rsidR="00372C20" w:rsidRDefault="00372C20" w:rsidP="0074201E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1BC09A12" wp14:editId="46E35E15">
          <wp:simplePos x="0" y="0"/>
          <wp:positionH relativeFrom="column">
            <wp:posOffset>5629275</wp:posOffset>
          </wp:positionH>
          <wp:positionV relativeFrom="paragraph">
            <wp:posOffset>-133350</wp:posOffset>
          </wp:positionV>
          <wp:extent cx="819150" cy="971550"/>
          <wp:effectExtent l="0" t="0" r="0" b="0"/>
          <wp:wrapNone/>
          <wp:docPr id="3" name="Kép 3" descr="3B43D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3B43D6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B9D38A7" wp14:editId="79931D28">
          <wp:simplePos x="0" y="0"/>
          <wp:positionH relativeFrom="column">
            <wp:posOffset>166370</wp:posOffset>
          </wp:positionH>
          <wp:positionV relativeFrom="paragraph">
            <wp:posOffset>-213995</wp:posOffset>
          </wp:positionV>
          <wp:extent cx="1080770" cy="1043305"/>
          <wp:effectExtent l="0" t="0" r="5080" b="4445"/>
          <wp:wrapNone/>
          <wp:docPr id="2" name="Kép 2" descr="GondozásiTerv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GondozásiTerv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43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>GONDOZÁSI   KÖZPONT</w:t>
    </w:r>
  </w:p>
  <w:p w14:paraId="2E2B1705" w14:textId="77777777" w:rsidR="00372C20" w:rsidRDefault="00372C20" w:rsidP="0074201E">
    <w:pPr>
      <w:spacing w:after="1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2626 Nagymaros Vasút utca 6.</w:t>
    </w:r>
  </w:p>
  <w:p w14:paraId="461EE751" w14:textId="77777777" w:rsidR="00372C20" w:rsidRDefault="00372C20" w:rsidP="0074201E">
    <w:pPr>
      <w:spacing w:after="12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Tel: +36-27 /354-022; E-mail: </w:t>
    </w:r>
    <w:hyperlink r:id="rId3" w:history="1">
      <w:r>
        <w:rPr>
          <w:rStyle w:val="Hiperhivatkozs"/>
          <w:rFonts w:ascii="Times New Roman" w:hAnsi="Times New Roman" w:cs="Times New Roman"/>
          <w:sz w:val="24"/>
          <w:szCs w:val="24"/>
        </w:rPr>
        <w:t>ono@nagymaros.hu</w:t>
      </w:r>
    </w:hyperlink>
  </w:p>
  <w:p w14:paraId="2A9CF9BA" w14:textId="77777777" w:rsidR="00372C20" w:rsidRDefault="00372C20" w:rsidP="0074201E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hu-HU"/>
      </w:rPr>
      <w:drawing>
        <wp:inline distT="0" distB="0" distL="0" distR="0" wp14:anchorId="1BD2741B" wp14:editId="73BCEAED">
          <wp:extent cx="6515100" cy="247650"/>
          <wp:effectExtent l="0" t="0" r="0" b="0"/>
          <wp:docPr id="1" name="Kép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mage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50C3D" w14:textId="77777777" w:rsidR="00372C20" w:rsidRDefault="00372C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42677D"/>
    <w:multiLevelType w:val="hybridMultilevel"/>
    <w:tmpl w:val="A9AE1B14"/>
    <w:lvl w:ilvl="0" w:tplc="39086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F37B4"/>
    <w:multiLevelType w:val="hybridMultilevel"/>
    <w:tmpl w:val="66D45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75765"/>
    <w:multiLevelType w:val="hybridMultilevel"/>
    <w:tmpl w:val="0504CB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D41C8C"/>
    <w:multiLevelType w:val="hybridMultilevel"/>
    <w:tmpl w:val="4AA2877E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4094BB3"/>
    <w:multiLevelType w:val="hybridMultilevel"/>
    <w:tmpl w:val="BE22B3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15BC2"/>
    <w:multiLevelType w:val="hybridMultilevel"/>
    <w:tmpl w:val="F5985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B1899"/>
    <w:multiLevelType w:val="hybridMultilevel"/>
    <w:tmpl w:val="49140572"/>
    <w:lvl w:ilvl="0" w:tplc="ECE4679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3646B"/>
    <w:multiLevelType w:val="hybridMultilevel"/>
    <w:tmpl w:val="8FBCB5A0"/>
    <w:lvl w:ilvl="0" w:tplc="A8C28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C6777"/>
    <w:multiLevelType w:val="hybridMultilevel"/>
    <w:tmpl w:val="6DF48820"/>
    <w:lvl w:ilvl="0" w:tplc="E0E4351E">
      <w:start w:val="1"/>
      <w:numFmt w:val="decimal"/>
      <w:lvlText w:val="%1.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D4567100">
      <w:start w:val="1"/>
      <w:numFmt w:val="lowerLetter"/>
      <w:lvlText w:val="%2.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1E344B"/>
    <w:multiLevelType w:val="hybridMultilevel"/>
    <w:tmpl w:val="815E71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C309C"/>
    <w:multiLevelType w:val="hybridMultilevel"/>
    <w:tmpl w:val="AEDCD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50BA4"/>
    <w:multiLevelType w:val="hybridMultilevel"/>
    <w:tmpl w:val="A2AE5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83EAD"/>
    <w:multiLevelType w:val="hybridMultilevel"/>
    <w:tmpl w:val="6816A7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E28BF"/>
    <w:multiLevelType w:val="hybridMultilevel"/>
    <w:tmpl w:val="E4A63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14"/>
  </w:num>
  <w:num w:numId="12">
    <w:abstractNumId w:val="5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1E"/>
    <w:rsid w:val="00013857"/>
    <w:rsid w:val="00016DC4"/>
    <w:rsid w:val="000233B0"/>
    <w:rsid w:val="00023AD1"/>
    <w:rsid w:val="00042E69"/>
    <w:rsid w:val="00055318"/>
    <w:rsid w:val="000A004F"/>
    <w:rsid w:val="000D1FEF"/>
    <w:rsid w:val="000E643D"/>
    <w:rsid w:val="00156FFC"/>
    <w:rsid w:val="001E588F"/>
    <w:rsid w:val="002029C3"/>
    <w:rsid w:val="00203988"/>
    <w:rsid w:val="00204A65"/>
    <w:rsid w:val="002256E5"/>
    <w:rsid w:val="0023422B"/>
    <w:rsid w:val="002408AB"/>
    <w:rsid w:val="00243428"/>
    <w:rsid w:val="00245187"/>
    <w:rsid w:val="00255CA3"/>
    <w:rsid w:val="002A0592"/>
    <w:rsid w:val="002B44F1"/>
    <w:rsid w:val="002B5100"/>
    <w:rsid w:val="002C41D7"/>
    <w:rsid w:val="002D7551"/>
    <w:rsid w:val="002F134F"/>
    <w:rsid w:val="002F52D8"/>
    <w:rsid w:val="002F657A"/>
    <w:rsid w:val="003117B4"/>
    <w:rsid w:val="003179B7"/>
    <w:rsid w:val="00323F58"/>
    <w:rsid w:val="00372C20"/>
    <w:rsid w:val="00391C8C"/>
    <w:rsid w:val="003C71FE"/>
    <w:rsid w:val="003D0FF6"/>
    <w:rsid w:val="003D77B4"/>
    <w:rsid w:val="003F3774"/>
    <w:rsid w:val="00401F6E"/>
    <w:rsid w:val="00457DC2"/>
    <w:rsid w:val="00473B12"/>
    <w:rsid w:val="00473E9B"/>
    <w:rsid w:val="00485066"/>
    <w:rsid w:val="00491D6F"/>
    <w:rsid w:val="004B66E1"/>
    <w:rsid w:val="004D7683"/>
    <w:rsid w:val="004E438A"/>
    <w:rsid w:val="004E5340"/>
    <w:rsid w:val="004F4317"/>
    <w:rsid w:val="00504FC8"/>
    <w:rsid w:val="005051AF"/>
    <w:rsid w:val="00505508"/>
    <w:rsid w:val="00514D4F"/>
    <w:rsid w:val="00523DB4"/>
    <w:rsid w:val="00535D81"/>
    <w:rsid w:val="0055446F"/>
    <w:rsid w:val="00565030"/>
    <w:rsid w:val="005A2D6A"/>
    <w:rsid w:val="005B35B4"/>
    <w:rsid w:val="005B7B39"/>
    <w:rsid w:val="005C362D"/>
    <w:rsid w:val="00613C69"/>
    <w:rsid w:val="00621616"/>
    <w:rsid w:val="00636E8C"/>
    <w:rsid w:val="00691026"/>
    <w:rsid w:val="00695933"/>
    <w:rsid w:val="006B1058"/>
    <w:rsid w:val="006B1979"/>
    <w:rsid w:val="006B70AA"/>
    <w:rsid w:val="006D0295"/>
    <w:rsid w:val="006D2D65"/>
    <w:rsid w:val="006D7D58"/>
    <w:rsid w:val="006F1F1A"/>
    <w:rsid w:val="006F4160"/>
    <w:rsid w:val="0074201E"/>
    <w:rsid w:val="00746EA9"/>
    <w:rsid w:val="007510EF"/>
    <w:rsid w:val="007578AF"/>
    <w:rsid w:val="007B0692"/>
    <w:rsid w:val="007F514F"/>
    <w:rsid w:val="00841811"/>
    <w:rsid w:val="00844B21"/>
    <w:rsid w:val="00897445"/>
    <w:rsid w:val="008A598B"/>
    <w:rsid w:val="008B091A"/>
    <w:rsid w:val="008D5697"/>
    <w:rsid w:val="0090223C"/>
    <w:rsid w:val="00906FBB"/>
    <w:rsid w:val="00927BB9"/>
    <w:rsid w:val="00930455"/>
    <w:rsid w:val="009413CF"/>
    <w:rsid w:val="009700F6"/>
    <w:rsid w:val="009C7EF7"/>
    <w:rsid w:val="009D4D57"/>
    <w:rsid w:val="00A421AF"/>
    <w:rsid w:val="00A54F87"/>
    <w:rsid w:val="00A6426D"/>
    <w:rsid w:val="00A67E72"/>
    <w:rsid w:val="00A81ED9"/>
    <w:rsid w:val="00A84CC4"/>
    <w:rsid w:val="00A95036"/>
    <w:rsid w:val="00B01F48"/>
    <w:rsid w:val="00B22B4E"/>
    <w:rsid w:val="00B24A95"/>
    <w:rsid w:val="00B60977"/>
    <w:rsid w:val="00B71A3B"/>
    <w:rsid w:val="00B84211"/>
    <w:rsid w:val="00BF3C4A"/>
    <w:rsid w:val="00C026CA"/>
    <w:rsid w:val="00C17A46"/>
    <w:rsid w:val="00C82B78"/>
    <w:rsid w:val="00C90DF0"/>
    <w:rsid w:val="00CB084D"/>
    <w:rsid w:val="00CD7CEC"/>
    <w:rsid w:val="00CE25EC"/>
    <w:rsid w:val="00CF42D5"/>
    <w:rsid w:val="00D3660B"/>
    <w:rsid w:val="00D5009E"/>
    <w:rsid w:val="00DA2F61"/>
    <w:rsid w:val="00E16FE9"/>
    <w:rsid w:val="00E807CA"/>
    <w:rsid w:val="00E84FDA"/>
    <w:rsid w:val="00E955E9"/>
    <w:rsid w:val="00EB6640"/>
    <w:rsid w:val="00EC52EE"/>
    <w:rsid w:val="00ED3FDA"/>
    <w:rsid w:val="00EE3F37"/>
    <w:rsid w:val="00EF4857"/>
    <w:rsid w:val="00EF620F"/>
    <w:rsid w:val="00F17C60"/>
    <w:rsid w:val="00F649EE"/>
    <w:rsid w:val="00FA21FD"/>
    <w:rsid w:val="00FC4CFE"/>
    <w:rsid w:val="00FE389C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975170A"/>
  <w15:docId w15:val="{4222E35B-9820-4117-9446-D7EA6F1F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201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42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201E"/>
  </w:style>
  <w:style w:type="paragraph" w:styleId="llb">
    <w:name w:val="footer"/>
    <w:basedOn w:val="Norml"/>
    <w:link w:val="llbChar"/>
    <w:uiPriority w:val="99"/>
    <w:unhideWhenUsed/>
    <w:rsid w:val="00742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201E"/>
  </w:style>
  <w:style w:type="character" w:styleId="Hiperhivatkozs">
    <w:name w:val="Hyperlink"/>
    <w:basedOn w:val="Bekezdsalapbettpusa"/>
    <w:uiPriority w:val="99"/>
    <w:semiHidden/>
    <w:unhideWhenUsed/>
    <w:rsid w:val="0074201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4201E"/>
    <w:pPr>
      <w:ind w:left="720"/>
      <w:contextualSpacing/>
    </w:pPr>
  </w:style>
  <w:style w:type="paragraph" w:styleId="Szvegtrzs2">
    <w:name w:val="Body Text 2"/>
    <w:basedOn w:val="Norml"/>
    <w:link w:val="Szvegtrzs2Char"/>
    <w:semiHidden/>
    <w:rsid w:val="007420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74201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74201E"/>
    <w:pPr>
      <w:numPr>
        <w:ilvl w:val="1"/>
        <w:numId w:val="3"/>
      </w:numPr>
      <w:tabs>
        <w:tab w:val="left" w:leader="dot" w:pos="9072"/>
        <w:tab w:val="left" w:leader="dot" w:pos="9781"/>
        <w:tab w:val="left" w:leader="dot" w:pos="16443"/>
      </w:tabs>
      <w:spacing w:before="240" w:after="0" w:line="240" w:lineRule="auto"/>
      <w:ind w:right="-1"/>
      <w:contextualSpacing w:val="0"/>
      <w:jc w:val="both"/>
    </w:pPr>
    <w:rPr>
      <w:rFonts w:ascii="Cambria" w:eastAsia="Calibri" w:hAnsi="Cambria" w:cs="Calibri"/>
    </w:rPr>
  </w:style>
  <w:style w:type="paragraph" w:customStyle="1" w:styleId="Stlus1harom">
    <w:name w:val="Stílus1_harom"/>
    <w:basedOn w:val="Listaszerbekezds"/>
    <w:next w:val="Norml"/>
    <w:qFormat/>
    <w:rsid w:val="0074201E"/>
    <w:pPr>
      <w:numPr>
        <w:ilvl w:val="2"/>
        <w:numId w:val="3"/>
      </w:numPr>
      <w:tabs>
        <w:tab w:val="num" w:pos="1065"/>
        <w:tab w:val="left" w:leader="dot" w:pos="9072"/>
        <w:tab w:val="left" w:leader="dot" w:pos="9781"/>
        <w:tab w:val="left" w:leader="dot" w:pos="16443"/>
      </w:tabs>
      <w:spacing w:before="80" w:after="0" w:line="240" w:lineRule="auto"/>
      <w:ind w:left="1065" w:right="-1" w:hanging="360"/>
      <w:contextualSpacing w:val="0"/>
      <w:jc w:val="both"/>
    </w:pPr>
    <w:rPr>
      <w:rFonts w:ascii="Cambria" w:eastAsia="Calibri" w:hAnsi="Cambria" w:cs="Calibri"/>
    </w:rPr>
  </w:style>
  <w:style w:type="character" w:customStyle="1" w:styleId="StluskettChar">
    <w:name w:val="Stílus_kettő Char"/>
    <w:link w:val="Stluskett"/>
    <w:rsid w:val="0074201E"/>
    <w:rPr>
      <w:rFonts w:ascii="Cambria" w:eastAsia="Calibri" w:hAnsi="Cambria" w:cs="Calibri"/>
    </w:rPr>
  </w:style>
  <w:style w:type="paragraph" w:styleId="NormlWeb">
    <w:name w:val="Normal (Web)"/>
    <w:basedOn w:val="Norml"/>
    <w:uiPriority w:val="99"/>
    <w:semiHidden/>
    <w:unhideWhenUsed/>
    <w:rsid w:val="0090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6B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0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no@nagymaros.h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E3BD2-BF92-46CC-A849-E35786B9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2094</Words>
  <Characters>14453</Characters>
  <Application>Microsoft Office Word</Application>
  <DocSecurity>4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Raszler</dc:creator>
  <cp:lastModifiedBy>Eőryné dr. Mezey Orsolya</cp:lastModifiedBy>
  <cp:revision>2</cp:revision>
  <dcterms:created xsi:type="dcterms:W3CDTF">2023-04-19T12:58:00Z</dcterms:created>
  <dcterms:modified xsi:type="dcterms:W3CDTF">2023-04-19T12:58:00Z</dcterms:modified>
</cp:coreProperties>
</file>